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9240A" w14:textId="77777777" w:rsidR="006B1A1D" w:rsidRDefault="00131021">
      <w:pPr>
        <w:spacing w:after="0" w:line="259" w:lineRule="auto"/>
        <w:ind w:left="0" w:firstLine="0"/>
      </w:pPr>
      <w:r>
        <w:rPr>
          <w:noProof/>
        </w:rPr>
        <w:drawing>
          <wp:inline distT="0" distB="0" distL="0" distR="0" wp14:anchorId="494D1FA0" wp14:editId="2EC327D3">
            <wp:extent cx="1737361" cy="1020358"/>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8"/>
                    <a:stretch>
                      <a:fillRect/>
                    </a:stretch>
                  </pic:blipFill>
                  <pic:spPr>
                    <a:xfrm>
                      <a:off x="0" y="0"/>
                      <a:ext cx="1737361" cy="1020358"/>
                    </a:xfrm>
                    <a:prstGeom prst="rect">
                      <a:avLst/>
                    </a:prstGeom>
                  </pic:spPr>
                </pic:pic>
              </a:graphicData>
            </a:graphic>
          </wp:inline>
        </w:drawing>
      </w:r>
      <w:r>
        <w:rPr>
          <w:b/>
          <w:sz w:val="32"/>
        </w:rPr>
        <w:t xml:space="preserve"> </w:t>
      </w:r>
    </w:p>
    <w:p w14:paraId="77F85112" w14:textId="77777777" w:rsidR="006B1A1D" w:rsidRDefault="00131021">
      <w:pPr>
        <w:spacing w:after="0" w:line="259" w:lineRule="auto"/>
        <w:ind w:left="0" w:firstLine="0"/>
      </w:pPr>
      <w:r>
        <w:rPr>
          <w:b/>
          <w:sz w:val="32"/>
        </w:rPr>
        <w:t xml:space="preserve"> </w:t>
      </w:r>
    </w:p>
    <w:tbl>
      <w:tblPr>
        <w:tblStyle w:val="TableGrid"/>
        <w:tblW w:w="9242" w:type="dxa"/>
        <w:tblInd w:w="-108" w:type="dxa"/>
        <w:tblCellMar>
          <w:left w:w="108" w:type="dxa"/>
          <w:right w:w="49" w:type="dxa"/>
        </w:tblCellMar>
        <w:tblLook w:val="04A0" w:firstRow="1" w:lastRow="0" w:firstColumn="1" w:lastColumn="0" w:noHBand="0" w:noVBand="1"/>
      </w:tblPr>
      <w:tblGrid>
        <w:gridCol w:w="2518"/>
        <w:gridCol w:w="6724"/>
      </w:tblGrid>
      <w:tr w:rsidR="006B1A1D" w14:paraId="485109FC" w14:textId="77777777">
        <w:trPr>
          <w:trHeight w:val="1202"/>
        </w:trPr>
        <w:tc>
          <w:tcPr>
            <w:tcW w:w="2518" w:type="dxa"/>
            <w:tcBorders>
              <w:top w:val="single" w:sz="4" w:space="0" w:color="000000"/>
              <w:left w:val="single" w:sz="4" w:space="0" w:color="000000"/>
              <w:bottom w:val="single" w:sz="4" w:space="0" w:color="000000"/>
              <w:right w:val="single" w:sz="4" w:space="0" w:color="000000"/>
            </w:tcBorders>
            <w:vAlign w:val="center"/>
          </w:tcPr>
          <w:p w14:paraId="0C4B1DA6" w14:textId="77777777" w:rsidR="006B1A1D" w:rsidRDefault="00131021">
            <w:pPr>
              <w:spacing w:after="0" w:line="259" w:lineRule="auto"/>
              <w:ind w:left="0" w:firstLine="0"/>
            </w:pPr>
            <w:r>
              <w:rPr>
                <w:b/>
                <w:sz w:val="28"/>
              </w:rPr>
              <w:t>Policy Name</w:t>
            </w:r>
            <w:r>
              <w:rPr>
                <w:b/>
                <w:sz w:val="32"/>
              </w:rPr>
              <w:t xml:space="preserve"> </w:t>
            </w:r>
          </w:p>
        </w:tc>
        <w:tc>
          <w:tcPr>
            <w:tcW w:w="6725" w:type="dxa"/>
            <w:tcBorders>
              <w:top w:val="single" w:sz="4" w:space="0" w:color="000000"/>
              <w:left w:val="single" w:sz="4" w:space="0" w:color="000000"/>
              <w:bottom w:val="single" w:sz="4" w:space="0" w:color="000000"/>
              <w:right w:val="single" w:sz="4" w:space="0" w:color="000000"/>
            </w:tcBorders>
            <w:vAlign w:val="center"/>
          </w:tcPr>
          <w:p w14:paraId="38BD1164" w14:textId="77777777" w:rsidR="006B1A1D" w:rsidRDefault="00131021">
            <w:pPr>
              <w:spacing w:after="0" w:line="259" w:lineRule="auto"/>
              <w:ind w:left="0" w:firstLine="0"/>
            </w:pPr>
            <w:r>
              <w:rPr>
                <w:b/>
                <w:sz w:val="28"/>
              </w:rPr>
              <w:t>Dealing with Disclosure of Unspent Criminal Convictions Policy and Procedures</w:t>
            </w:r>
            <w:r>
              <w:rPr>
                <w:b/>
                <w:sz w:val="32"/>
              </w:rPr>
              <w:t xml:space="preserve"> </w:t>
            </w:r>
          </w:p>
        </w:tc>
      </w:tr>
      <w:tr w:rsidR="006B1A1D" w14:paraId="56CD65E4" w14:textId="77777777">
        <w:trPr>
          <w:trHeight w:val="1200"/>
        </w:trPr>
        <w:tc>
          <w:tcPr>
            <w:tcW w:w="2518" w:type="dxa"/>
            <w:tcBorders>
              <w:top w:val="single" w:sz="4" w:space="0" w:color="000000"/>
              <w:left w:val="single" w:sz="4" w:space="0" w:color="000000"/>
              <w:bottom w:val="single" w:sz="4" w:space="0" w:color="000000"/>
              <w:right w:val="single" w:sz="4" w:space="0" w:color="000000"/>
            </w:tcBorders>
            <w:vAlign w:val="center"/>
          </w:tcPr>
          <w:p w14:paraId="67F8EE86" w14:textId="77777777" w:rsidR="006B1A1D" w:rsidRDefault="00131021">
            <w:pPr>
              <w:spacing w:after="0" w:line="259" w:lineRule="auto"/>
              <w:ind w:left="0" w:firstLine="0"/>
            </w:pPr>
            <w:r>
              <w:rPr>
                <w:b/>
              </w:rPr>
              <w:t xml:space="preserve">Department </w:t>
            </w:r>
          </w:p>
        </w:tc>
        <w:tc>
          <w:tcPr>
            <w:tcW w:w="6725" w:type="dxa"/>
            <w:tcBorders>
              <w:top w:val="single" w:sz="4" w:space="0" w:color="000000"/>
              <w:left w:val="single" w:sz="4" w:space="0" w:color="000000"/>
              <w:bottom w:val="single" w:sz="4" w:space="0" w:color="000000"/>
              <w:right w:val="single" w:sz="4" w:space="0" w:color="000000"/>
            </w:tcBorders>
            <w:vAlign w:val="center"/>
          </w:tcPr>
          <w:p w14:paraId="53E36CAF" w14:textId="5C7CB612" w:rsidR="006B1A1D" w:rsidRDefault="0002656B" w:rsidP="00094A03">
            <w:pPr>
              <w:spacing w:after="0" w:line="259" w:lineRule="auto"/>
              <w:ind w:left="0" w:firstLine="0"/>
            </w:pPr>
            <w:r>
              <w:t>Enquiries and Admissions</w:t>
            </w:r>
            <w:r w:rsidR="00131021">
              <w:t xml:space="preserve"> </w:t>
            </w:r>
            <w:r w:rsidR="00094A03">
              <w:t xml:space="preserve"> </w:t>
            </w:r>
            <w:r w:rsidR="00131021">
              <w:t xml:space="preserve"> </w:t>
            </w:r>
          </w:p>
        </w:tc>
      </w:tr>
      <w:tr w:rsidR="006B1A1D" w14:paraId="6FA22CEF" w14:textId="77777777">
        <w:trPr>
          <w:trHeight w:val="1202"/>
        </w:trPr>
        <w:tc>
          <w:tcPr>
            <w:tcW w:w="2518" w:type="dxa"/>
            <w:tcBorders>
              <w:top w:val="single" w:sz="4" w:space="0" w:color="000000"/>
              <w:left w:val="single" w:sz="4" w:space="0" w:color="000000"/>
              <w:bottom w:val="single" w:sz="4" w:space="0" w:color="000000"/>
              <w:right w:val="single" w:sz="4" w:space="0" w:color="000000"/>
            </w:tcBorders>
            <w:vAlign w:val="center"/>
          </w:tcPr>
          <w:p w14:paraId="20CAC062" w14:textId="77777777" w:rsidR="006B1A1D" w:rsidRDefault="00131021">
            <w:pPr>
              <w:spacing w:after="0" w:line="259" w:lineRule="auto"/>
              <w:ind w:left="0" w:firstLine="0"/>
            </w:pPr>
            <w:r>
              <w:rPr>
                <w:b/>
              </w:rPr>
              <w:t xml:space="preserve">Created by (Job </w:t>
            </w:r>
          </w:p>
          <w:p w14:paraId="1D43404D" w14:textId="77777777" w:rsidR="006B1A1D" w:rsidRDefault="00131021">
            <w:pPr>
              <w:spacing w:after="0" w:line="259" w:lineRule="auto"/>
              <w:ind w:left="0" w:firstLine="0"/>
            </w:pPr>
            <w:r>
              <w:rPr>
                <w:b/>
              </w:rPr>
              <w:t xml:space="preserve">Title) </w:t>
            </w:r>
          </w:p>
        </w:tc>
        <w:tc>
          <w:tcPr>
            <w:tcW w:w="6725" w:type="dxa"/>
            <w:tcBorders>
              <w:top w:val="single" w:sz="4" w:space="0" w:color="000000"/>
              <w:left w:val="single" w:sz="4" w:space="0" w:color="000000"/>
              <w:bottom w:val="single" w:sz="4" w:space="0" w:color="000000"/>
              <w:right w:val="single" w:sz="4" w:space="0" w:color="000000"/>
            </w:tcBorders>
            <w:vAlign w:val="center"/>
          </w:tcPr>
          <w:p w14:paraId="38069580" w14:textId="335E00C0" w:rsidR="006B1A1D" w:rsidRDefault="007426BF" w:rsidP="0002656B">
            <w:pPr>
              <w:spacing w:after="0" w:line="259" w:lineRule="auto"/>
              <w:ind w:left="0" w:firstLine="0"/>
            </w:pPr>
            <w:r>
              <w:t>Head of Enquiries &amp; Admissions</w:t>
            </w:r>
            <w:r w:rsidR="00131021">
              <w:t xml:space="preserve"> </w:t>
            </w:r>
          </w:p>
        </w:tc>
      </w:tr>
      <w:tr w:rsidR="006B1A1D" w14:paraId="79ADCBC5" w14:textId="77777777">
        <w:trPr>
          <w:trHeight w:val="1200"/>
        </w:trPr>
        <w:tc>
          <w:tcPr>
            <w:tcW w:w="2518" w:type="dxa"/>
            <w:tcBorders>
              <w:top w:val="single" w:sz="4" w:space="0" w:color="000000"/>
              <w:left w:val="single" w:sz="4" w:space="0" w:color="000000"/>
              <w:bottom w:val="single" w:sz="4" w:space="0" w:color="000000"/>
              <w:right w:val="single" w:sz="4" w:space="0" w:color="000000"/>
            </w:tcBorders>
            <w:vAlign w:val="center"/>
          </w:tcPr>
          <w:p w14:paraId="3BA2BA12" w14:textId="77777777" w:rsidR="006B1A1D" w:rsidRDefault="00131021">
            <w:pPr>
              <w:spacing w:after="0" w:line="259" w:lineRule="auto"/>
              <w:ind w:left="0" w:firstLine="0"/>
            </w:pPr>
            <w:r>
              <w:rPr>
                <w:b/>
              </w:rPr>
              <w:t xml:space="preserve">Date Reviewed </w:t>
            </w:r>
          </w:p>
        </w:tc>
        <w:tc>
          <w:tcPr>
            <w:tcW w:w="6725" w:type="dxa"/>
            <w:tcBorders>
              <w:top w:val="single" w:sz="4" w:space="0" w:color="000000"/>
              <w:left w:val="single" w:sz="4" w:space="0" w:color="000000"/>
              <w:bottom w:val="single" w:sz="4" w:space="0" w:color="000000"/>
              <w:right w:val="single" w:sz="4" w:space="0" w:color="000000"/>
            </w:tcBorders>
            <w:vAlign w:val="center"/>
          </w:tcPr>
          <w:p w14:paraId="6CC91815" w14:textId="59382DD3" w:rsidR="006B1A1D" w:rsidRDefault="003C372E">
            <w:pPr>
              <w:spacing w:after="0" w:line="259" w:lineRule="auto"/>
              <w:ind w:left="0" w:firstLine="0"/>
            </w:pPr>
            <w:r>
              <w:t>May 2022</w:t>
            </w:r>
          </w:p>
        </w:tc>
      </w:tr>
      <w:tr w:rsidR="006B1A1D" w14:paraId="20282B8C" w14:textId="77777777">
        <w:trPr>
          <w:trHeight w:val="1200"/>
        </w:trPr>
        <w:tc>
          <w:tcPr>
            <w:tcW w:w="2518" w:type="dxa"/>
            <w:tcBorders>
              <w:top w:val="single" w:sz="4" w:space="0" w:color="000000"/>
              <w:left w:val="single" w:sz="4" w:space="0" w:color="000000"/>
              <w:bottom w:val="single" w:sz="4" w:space="0" w:color="000000"/>
              <w:right w:val="single" w:sz="4" w:space="0" w:color="000000"/>
            </w:tcBorders>
            <w:vAlign w:val="center"/>
          </w:tcPr>
          <w:p w14:paraId="1B6F455F" w14:textId="77777777" w:rsidR="006B1A1D" w:rsidRDefault="00131021">
            <w:pPr>
              <w:spacing w:after="0" w:line="259" w:lineRule="auto"/>
              <w:ind w:left="0" w:firstLine="0"/>
              <w:jc w:val="both"/>
            </w:pPr>
            <w:r>
              <w:rPr>
                <w:b/>
              </w:rPr>
              <w:t xml:space="preserve">Date of Next Review </w:t>
            </w:r>
          </w:p>
        </w:tc>
        <w:tc>
          <w:tcPr>
            <w:tcW w:w="6725" w:type="dxa"/>
            <w:tcBorders>
              <w:top w:val="single" w:sz="4" w:space="0" w:color="000000"/>
              <w:left w:val="single" w:sz="4" w:space="0" w:color="000000"/>
              <w:bottom w:val="single" w:sz="4" w:space="0" w:color="000000"/>
              <w:right w:val="single" w:sz="4" w:space="0" w:color="000000"/>
            </w:tcBorders>
            <w:vAlign w:val="center"/>
          </w:tcPr>
          <w:p w14:paraId="16C50A48" w14:textId="3ADFA7EE" w:rsidR="006B1A1D" w:rsidRDefault="003C372E" w:rsidP="009735C0">
            <w:pPr>
              <w:spacing w:after="0" w:line="259" w:lineRule="auto"/>
              <w:ind w:left="0" w:firstLine="0"/>
            </w:pPr>
            <w:r>
              <w:t>July 2023</w:t>
            </w:r>
          </w:p>
        </w:tc>
      </w:tr>
      <w:tr w:rsidR="006B1A1D" w14:paraId="06983A02" w14:textId="77777777">
        <w:trPr>
          <w:trHeight w:val="1202"/>
        </w:trPr>
        <w:tc>
          <w:tcPr>
            <w:tcW w:w="2518" w:type="dxa"/>
            <w:tcBorders>
              <w:top w:val="single" w:sz="4" w:space="0" w:color="000000"/>
              <w:left w:val="single" w:sz="4" w:space="0" w:color="000000"/>
              <w:bottom w:val="single" w:sz="4" w:space="0" w:color="000000"/>
              <w:right w:val="single" w:sz="4" w:space="0" w:color="000000"/>
            </w:tcBorders>
            <w:vAlign w:val="center"/>
          </w:tcPr>
          <w:p w14:paraId="401B66F6" w14:textId="77777777" w:rsidR="006B1A1D" w:rsidRDefault="00131021">
            <w:pPr>
              <w:spacing w:after="0" w:line="259" w:lineRule="auto"/>
              <w:ind w:left="0" w:firstLine="0"/>
            </w:pPr>
            <w:r>
              <w:rPr>
                <w:b/>
              </w:rPr>
              <w:t xml:space="preserve">Pathway </w:t>
            </w:r>
          </w:p>
        </w:tc>
        <w:tc>
          <w:tcPr>
            <w:tcW w:w="6725" w:type="dxa"/>
            <w:tcBorders>
              <w:top w:val="single" w:sz="4" w:space="0" w:color="000000"/>
              <w:left w:val="single" w:sz="4" w:space="0" w:color="000000"/>
              <w:bottom w:val="single" w:sz="4" w:space="0" w:color="000000"/>
              <w:right w:val="single" w:sz="4" w:space="0" w:color="000000"/>
            </w:tcBorders>
            <w:vAlign w:val="center"/>
          </w:tcPr>
          <w:p w14:paraId="7649C1AE" w14:textId="1452BDE9" w:rsidR="006B1A1D" w:rsidRDefault="00672748">
            <w:pPr>
              <w:spacing w:after="0" w:line="259" w:lineRule="auto"/>
              <w:ind w:left="0" w:right="1" w:firstLine="0"/>
            </w:pPr>
            <w:hyperlink r:id="rId9" w:history="1">
              <w:r w:rsidR="003C372E" w:rsidRPr="0067147B">
                <w:rPr>
                  <w:rStyle w:val="Hyperlink"/>
                  <w:rFonts w:ascii="Arial" w:hAnsi="Arial" w:cs="Arial"/>
                </w:rPr>
                <w:t>https://college.oak.com/redirect/39fd1524-4299-40d9-8959-ffa2abd7a1a2</w:t>
              </w:r>
            </w:hyperlink>
            <w:r w:rsidR="003C372E">
              <w:t xml:space="preserve"> </w:t>
            </w:r>
            <w:r w:rsidR="00131021">
              <w:t xml:space="preserve"> </w:t>
            </w:r>
          </w:p>
        </w:tc>
      </w:tr>
      <w:tr w:rsidR="006B1A1D" w14:paraId="50C58184" w14:textId="77777777">
        <w:trPr>
          <w:trHeight w:val="1200"/>
        </w:trPr>
        <w:tc>
          <w:tcPr>
            <w:tcW w:w="2518" w:type="dxa"/>
            <w:tcBorders>
              <w:top w:val="single" w:sz="4" w:space="0" w:color="000000"/>
              <w:left w:val="single" w:sz="4" w:space="0" w:color="000000"/>
              <w:bottom w:val="single" w:sz="4" w:space="0" w:color="000000"/>
              <w:right w:val="single" w:sz="4" w:space="0" w:color="000000"/>
            </w:tcBorders>
            <w:vAlign w:val="center"/>
          </w:tcPr>
          <w:p w14:paraId="18F613B4" w14:textId="7623CDE8" w:rsidR="006B1A1D" w:rsidRDefault="006F6EF0">
            <w:pPr>
              <w:spacing w:after="0" w:line="259" w:lineRule="auto"/>
              <w:ind w:left="0" w:firstLine="0"/>
            </w:pPr>
            <w:r>
              <w:rPr>
                <w:b/>
              </w:rPr>
              <w:t xml:space="preserve"> </w:t>
            </w:r>
            <w:r w:rsidR="001B3C4B">
              <w:rPr>
                <w:b/>
              </w:rPr>
              <w:t>E</w:t>
            </w:r>
            <w:r w:rsidR="001B3C4B">
              <w:rPr>
                <w:rStyle w:val="normaltextrun"/>
                <w:b/>
                <w:bCs/>
                <w:sz w:val="22"/>
                <w:shd w:val="clear" w:color="auto" w:fill="FFFFFF"/>
              </w:rPr>
              <w:t>quality Impact Assessment</w:t>
            </w:r>
            <w:r w:rsidR="001B3C4B">
              <w:rPr>
                <w:rStyle w:val="eop"/>
                <w:sz w:val="22"/>
                <w:shd w:val="clear" w:color="auto" w:fill="FFFFFF"/>
              </w:rPr>
              <w:t> </w:t>
            </w:r>
          </w:p>
        </w:tc>
        <w:tc>
          <w:tcPr>
            <w:tcW w:w="6725" w:type="dxa"/>
            <w:tcBorders>
              <w:top w:val="single" w:sz="4" w:space="0" w:color="000000"/>
              <w:left w:val="single" w:sz="4" w:space="0" w:color="000000"/>
              <w:bottom w:val="single" w:sz="4" w:space="0" w:color="000000"/>
              <w:right w:val="single" w:sz="4" w:space="0" w:color="000000"/>
            </w:tcBorders>
            <w:vAlign w:val="center"/>
          </w:tcPr>
          <w:p w14:paraId="5573FBF5" w14:textId="18D49225" w:rsidR="009735C0" w:rsidRPr="00474502" w:rsidRDefault="007426BF" w:rsidP="009735C0">
            <w:r w:rsidRPr="00474502">
              <w:t>T</w:t>
            </w:r>
            <w:r w:rsidR="009735C0" w:rsidRPr="00474502">
              <w:t xml:space="preserve">his policy has been reviewed in line with the Equality Act 2010 which recognises the following categories of individual as Protected Characteristics: Age, Gender Reassignment, Marriage and Civil Partnership, Pregnancy and Maternity, Race, Religion and Belief, Sex (gender), Sexual orientation and Disability. We will continue to monitor this policy and to ensure that it has equal access and does not discriminate against anyone, especially any person/s listed under any protected characteristic. </w:t>
            </w:r>
          </w:p>
          <w:p w14:paraId="335EA3FA" w14:textId="77777777" w:rsidR="006B1A1D" w:rsidRDefault="006B1A1D">
            <w:pPr>
              <w:spacing w:after="0" w:line="259" w:lineRule="auto"/>
              <w:ind w:left="0" w:firstLine="0"/>
            </w:pPr>
          </w:p>
        </w:tc>
      </w:tr>
    </w:tbl>
    <w:p w14:paraId="44067AAC" w14:textId="77777777" w:rsidR="006B1A1D" w:rsidRDefault="00131021">
      <w:pPr>
        <w:spacing w:after="0" w:line="259" w:lineRule="auto"/>
        <w:ind w:left="0" w:firstLine="0"/>
      </w:pPr>
      <w:r>
        <w:rPr>
          <w:b/>
          <w:sz w:val="32"/>
        </w:rPr>
        <w:t xml:space="preserve"> </w:t>
      </w:r>
    </w:p>
    <w:p w14:paraId="479CEA88" w14:textId="77777777" w:rsidR="006B1A1D" w:rsidRDefault="00131021">
      <w:pPr>
        <w:spacing w:after="0" w:line="259" w:lineRule="auto"/>
        <w:ind w:left="0" w:firstLine="0"/>
      </w:pPr>
      <w:r>
        <w:rPr>
          <w:b/>
          <w:sz w:val="32"/>
        </w:rPr>
        <w:t xml:space="preserve"> </w:t>
      </w:r>
    </w:p>
    <w:p w14:paraId="477E0B15" w14:textId="77777777" w:rsidR="009416B8" w:rsidRDefault="009416B8">
      <w:pPr>
        <w:tabs>
          <w:tab w:val="center" w:pos="2941"/>
          <w:tab w:val="center" w:pos="6600"/>
        </w:tabs>
        <w:ind w:left="-15" w:firstLine="0"/>
      </w:pPr>
    </w:p>
    <w:p w14:paraId="497C1193" w14:textId="77777777" w:rsidR="009416B8" w:rsidRDefault="009416B8">
      <w:pPr>
        <w:tabs>
          <w:tab w:val="center" w:pos="2941"/>
          <w:tab w:val="center" w:pos="6600"/>
        </w:tabs>
        <w:ind w:left="-15" w:firstLine="0"/>
      </w:pPr>
    </w:p>
    <w:p w14:paraId="37BB124A" w14:textId="4AB1AA7C" w:rsidR="009416B8" w:rsidRDefault="009416B8">
      <w:pPr>
        <w:tabs>
          <w:tab w:val="center" w:pos="2941"/>
          <w:tab w:val="center" w:pos="6600"/>
        </w:tabs>
        <w:ind w:left="-15" w:firstLine="0"/>
      </w:pPr>
    </w:p>
    <w:p w14:paraId="6727DDC2" w14:textId="77777777" w:rsidR="006B1A1D" w:rsidRDefault="00131021">
      <w:pPr>
        <w:pStyle w:val="Heading1"/>
      </w:pPr>
      <w:r>
        <w:lastRenderedPageBreak/>
        <w:t xml:space="preserve">Dealing with Disclosure of Unspent Criminal Convictions </w:t>
      </w:r>
    </w:p>
    <w:p w14:paraId="7F734F3D" w14:textId="77777777" w:rsidR="006B1A1D" w:rsidRDefault="00131021">
      <w:pPr>
        <w:spacing w:after="16" w:line="259" w:lineRule="auto"/>
        <w:ind w:left="0" w:firstLine="0"/>
      </w:pPr>
      <w:r>
        <w:t xml:space="preserve"> </w:t>
      </w:r>
    </w:p>
    <w:p w14:paraId="6E39A123" w14:textId="09B8D55E" w:rsidR="00E003A0" w:rsidRPr="002A0321" w:rsidRDefault="00FB41D9" w:rsidP="00E003A0">
      <w:pPr>
        <w:rPr>
          <w:b/>
          <w:szCs w:val="24"/>
        </w:rPr>
      </w:pPr>
      <w:r>
        <w:rPr>
          <w:b/>
          <w:szCs w:val="24"/>
        </w:rPr>
        <w:t xml:space="preserve">1.0 </w:t>
      </w:r>
      <w:r w:rsidR="00E003A0" w:rsidRPr="002A0321">
        <w:rPr>
          <w:b/>
          <w:szCs w:val="24"/>
        </w:rPr>
        <w:t>Introduction</w:t>
      </w:r>
    </w:p>
    <w:p w14:paraId="33E7A00B" w14:textId="044F6420" w:rsidR="00E003A0" w:rsidRPr="002A0321" w:rsidRDefault="00E003A0" w:rsidP="007426BF">
      <w:pPr>
        <w:rPr>
          <w:szCs w:val="24"/>
        </w:rPr>
      </w:pPr>
      <w:r w:rsidRPr="002A0321">
        <w:rPr>
          <w:szCs w:val="24"/>
        </w:rPr>
        <w:t>This policy details the Group’s approach and arrangements</w:t>
      </w:r>
      <w:r w:rsidR="007426BF">
        <w:rPr>
          <w:szCs w:val="24"/>
        </w:rPr>
        <w:t xml:space="preserve"> </w:t>
      </w:r>
      <w:r w:rsidRPr="002A0321">
        <w:rPr>
          <w:szCs w:val="24"/>
        </w:rPr>
        <w:t xml:space="preserve">for </w:t>
      </w:r>
      <w:r>
        <w:rPr>
          <w:szCs w:val="24"/>
        </w:rPr>
        <w:t>dealing with the disclosure of unspent criminal convictions.</w:t>
      </w:r>
    </w:p>
    <w:p w14:paraId="57F3A83A" w14:textId="77777777" w:rsidR="00E003A0" w:rsidRPr="002A0321" w:rsidRDefault="00E003A0" w:rsidP="00E003A0">
      <w:pPr>
        <w:rPr>
          <w:szCs w:val="24"/>
        </w:rPr>
      </w:pPr>
    </w:p>
    <w:p w14:paraId="398997EE" w14:textId="2339ED1E" w:rsidR="00E003A0" w:rsidRPr="002A0321" w:rsidRDefault="00FB41D9" w:rsidP="00E003A0">
      <w:pPr>
        <w:rPr>
          <w:b/>
          <w:szCs w:val="24"/>
        </w:rPr>
      </w:pPr>
      <w:r>
        <w:rPr>
          <w:b/>
          <w:szCs w:val="24"/>
        </w:rPr>
        <w:t xml:space="preserve">2.0 </w:t>
      </w:r>
      <w:r w:rsidR="00E003A0" w:rsidRPr="002A0321">
        <w:rPr>
          <w:b/>
          <w:szCs w:val="24"/>
        </w:rPr>
        <w:t xml:space="preserve">Scope and definitions </w:t>
      </w:r>
    </w:p>
    <w:p w14:paraId="6E965DA6" w14:textId="75BC6F2F" w:rsidR="00E003A0" w:rsidRDefault="00E003A0" w:rsidP="00E003A0">
      <w:pPr>
        <w:rPr>
          <w:szCs w:val="24"/>
        </w:rPr>
      </w:pPr>
      <w:r w:rsidRPr="002A0321">
        <w:rPr>
          <w:szCs w:val="24"/>
        </w:rPr>
        <w:t>This policy relates to</w:t>
      </w:r>
      <w:r>
        <w:rPr>
          <w:szCs w:val="24"/>
        </w:rPr>
        <w:t xml:space="preserve"> all education provision delivered at one of</w:t>
      </w:r>
      <w:r w:rsidRPr="002A0321">
        <w:rPr>
          <w:szCs w:val="24"/>
        </w:rPr>
        <w:t xml:space="preserve"> The B</w:t>
      </w:r>
      <w:r>
        <w:rPr>
          <w:szCs w:val="24"/>
        </w:rPr>
        <w:t xml:space="preserve">edford College Group’s campuses, colleges or centres, which includes </w:t>
      </w:r>
      <w:r w:rsidRPr="002A0321">
        <w:rPr>
          <w:szCs w:val="24"/>
        </w:rPr>
        <w:t xml:space="preserve">Bedford College, </w:t>
      </w:r>
      <w:r>
        <w:rPr>
          <w:szCs w:val="24"/>
        </w:rPr>
        <w:t xml:space="preserve">National College for Motorsport, </w:t>
      </w:r>
      <w:r w:rsidRPr="002A0321">
        <w:rPr>
          <w:szCs w:val="24"/>
        </w:rPr>
        <w:t>Shuttleworth College</w:t>
      </w:r>
      <w:r>
        <w:rPr>
          <w:szCs w:val="24"/>
        </w:rPr>
        <w:t>, The Bedford Sixth Form</w:t>
      </w:r>
      <w:r w:rsidRPr="002A0321">
        <w:rPr>
          <w:szCs w:val="24"/>
        </w:rPr>
        <w:t xml:space="preserve"> and Tresham College.</w:t>
      </w:r>
    </w:p>
    <w:p w14:paraId="5902458D" w14:textId="47330638" w:rsidR="00820799" w:rsidRDefault="00820799" w:rsidP="00E003A0">
      <w:pPr>
        <w:rPr>
          <w:szCs w:val="24"/>
        </w:rPr>
      </w:pPr>
    </w:p>
    <w:p w14:paraId="0B825D93" w14:textId="292354B8" w:rsidR="00820799" w:rsidRDefault="00820799" w:rsidP="00E003A0">
      <w:pPr>
        <w:rPr>
          <w:szCs w:val="24"/>
        </w:rPr>
      </w:pPr>
      <w:r>
        <w:rPr>
          <w:szCs w:val="24"/>
        </w:rPr>
        <w:t>The policy does not relate to The Learning Centres because there is no 16-18 provision at these sites.</w:t>
      </w:r>
    </w:p>
    <w:p w14:paraId="2FCE6BFC" w14:textId="1D116144" w:rsidR="00B11D41" w:rsidRDefault="00B11D41" w:rsidP="00E003A0">
      <w:pPr>
        <w:rPr>
          <w:szCs w:val="24"/>
        </w:rPr>
      </w:pPr>
    </w:p>
    <w:p w14:paraId="07FBF458" w14:textId="512B0FD2" w:rsidR="006B1A1D" w:rsidRDefault="00FB41D9">
      <w:pPr>
        <w:ind w:left="-5"/>
      </w:pPr>
      <w:r>
        <w:rPr>
          <w:b/>
        </w:rPr>
        <w:t xml:space="preserve">3.0 </w:t>
      </w:r>
      <w:r w:rsidR="00131021">
        <w:rPr>
          <w:b/>
        </w:rPr>
        <w:t xml:space="preserve">Policy statement </w:t>
      </w:r>
    </w:p>
    <w:p w14:paraId="67D9827F" w14:textId="4F2A45D5" w:rsidR="006B1A1D" w:rsidRDefault="00131021">
      <w:pPr>
        <w:ind w:left="-5" w:right="63"/>
      </w:pPr>
      <w:r>
        <w:t xml:space="preserve">The College has a duty of care to all its students, staff and visitors to ensure their safety and well-being. It also has an obligation under the relevant safeguarding legislation to protect and safeguard any of its users who are under 18 or vulnerable (see </w:t>
      </w:r>
      <w:hyperlink r:id="rId10" w:history="1">
        <w:r w:rsidR="00FB41D9" w:rsidRPr="00FB41D9">
          <w:rPr>
            <w:rStyle w:val="Hyperlink"/>
            <w:rFonts w:ascii="Arial" w:hAnsi="Arial" w:cs="Arial"/>
          </w:rPr>
          <w:t>Child Protection &amp; Safeguarding Policy</w:t>
        </w:r>
      </w:hyperlink>
      <w:r>
        <w:t xml:space="preserve">). </w:t>
      </w:r>
    </w:p>
    <w:p w14:paraId="1E703AA0" w14:textId="77777777" w:rsidR="006B1A1D" w:rsidRDefault="00131021">
      <w:pPr>
        <w:spacing w:after="0" w:line="259" w:lineRule="auto"/>
        <w:ind w:left="0" w:firstLine="0"/>
      </w:pPr>
      <w:r>
        <w:t xml:space="preserve"> </w:t>
      </w:r>
    </w:p>
    <w:p w14:paraId="5285C299" w14:textId="77777777" w:rsidR="006B1A1D" w:rsidRDefault="00131021">
      <w:pPr>
        <w:ind w:left="-5" w:right="63"/>
      </w:pPr>
      <w:r>
        <w:t xml:space="preserve">In order to undertake best endeavours to meet these duties, it is necessary to require potential students to disclose any unspent criminal convictions. This will enable the College to make a judgement in relation to any potential risks related to their enrolment. </w:t>
      </w:r>
    </w:p>
    <w:p w14:paraId="70874371" w14:textId="77777777" w:rsidR="00FF5ECA" w:rsidRDefault="00FF5ECA">
      <w:pPr>
        <w:ind w:left="-5" w:right="63"/>
      </w:pPr>
    </w:p>
    <w:p w14:paraId="10333A6B" w14:textId="735B0159" w:rsidR="00FF5ECA" w:rsidRPr="00D63B35" w:rsidRDefault="00FF5ECA">
      <w:pPr>
        <w:ind w:left="-5" w:right="63"/>
        <w:rPr>
          <w:color w:val="auto"/>
        </w:rPr>
      </w:pPr>
      <w:r w:rsidRPr="00D63B35">
        <w:rPr>
          <w:color w:val="auto"/>
        </w:rPr>
        <w:t xml:space="preserve">The College ensures that any information obtained is processed and retained within the GDPR </w:t>
      </w:r>
      <w:r w:rsidR="00612C0F" w:rsidRPr="00D63B35">
        <w:rPr>
          <w:color w:val="auto"/>
        </w:rPr>
        <w:t>regulations</w:t>
      </w:r>
      <w:r w:rsidRPr="00D63B35">
        <w:rPr>
          <w:color w:val="auto"/>
        </w:rPr>
        <w:t xml:space="preserve">.  For more information, please see the College’s </w:t>
      </w:r>
      <w:hyperlink r:id="rId11" w:history="1">
        <w:r w:rsidRPr="00FB41D9">
          <w:rPr>
            <w:rStyle w:val="Hyperlink"/>
            <w:rFonts w:ascii="Arial" w:hAnsi="Arial" w:cs="Arial"/>
          </w:rPr>
          <w:t xml:space="preserve">Data Protection </w:t>
        </w:r>
        <w:r w:rsidR="00612C0F" w:rsidRPr="00FB41D9">
          <w:rPr>
            <w:rStyle w:val="Hyperlink"/>
            <w:rFonts w:ascii="Arial" w:hAnsi="Arial" w:cs="Arial"/>
          </w:rPr>
          <w:t>P</w:t>
        </w:r>
        <w:r w:rsidRPr="00FB41D9">
          <w:rPr>
            <w:rStyle w:val="Hyperlink"/>
            <w:rFonts w:ascii="Arial" w:hAnsi="Arial" w:cs="Arial"/>
          </w:rPr>
          <w:t>olicy</w:t>
        </w:r>
      </w:hyperlink>
      <w:r w:rsidR="00612C0F" w:rsidRPr="00D63B35">
        <w:rPr>
          <w:color w:val="auto"/>
        </w:rPr>
        <w:t xml:space="preserve"> and </w:t>
      </w:r>
      <w:hyperlink r:id="rId12" w:history="1">
        <w:r w:rsidR="00612C0F" w:rsidRPr="00FB41D9">
          <w:rPr>
            <w:rStyle w:val="Hyperlink"/>
            <w:rFonts w:ascii="Arial" w:hAnsi="Arial" w:cs="Arial"/>
          </w:rPr>
          <w:t>Data Privacy Policy</w:t>
        </w:r>
      </w:hyperlink>
      <w:r w:rsidR="00A81D2D">
        <w:rPr>
          <w:rStyle w:val="Hyperlink"/>
          <w:rFonts w:ascii="Arial" w:hAnsi="Arial" w:cs="Arial"/>
        </w:rPr>
        <w:t xml:space="preserve"> </w:t>
      </w:r>
      <w:r w:rsidRPr="00D63B35">
        <w:rPr>
          <w:color w:val="auto"/>
        </w:rPr>
        <w:t>.</w:t>
      </w:r>
    </w:p>
    <w:p w14:paraId="1854D1CC" w14:textId="77777777" w:rsidR="009416B8" w:rsidRDefault="009416B8">
      <w:pPr>
        <w:ind w:left="-5" w:right="63"/>
      </w:pPr>
    </w:p>
    <w:p w14:paraId="0901380F" w14:textId="4A37970A" w:rsidR="006B1A1D" w:rsidRDefault="00131021">
      <w:pPr>
        <w:ind w:left="-5" w:right="63"/>
      </w:pPr>
      <w:r>
        <w:t>Having a conviction will not necessarily bar anyone from a place at College. However, it will help us to ensure that, if they do enrol, it is on an appropriate course and tha</w:t>
      </w:r>
      <w:r w:rsidR="00E003A0">
        <w:t>t any potential risks to other c</w:t>
      </w:r>
      <w:r>
        <w:t xml:space="preserve">ollege users or the applicant/enrolee are minimised. Convictions of particular concern are those relating to offences against the person, whether of a violent or sexual nature, those involving the unlawful supply of controlled substances or drugs, theft or damage to property. </w:t>
      </w:r>
    </w:p>
    <w:p w14:paraId="0ED04CBA" w14:textId="77777777" w:rsidR="006B1A1D" w:rsidRDefault="00131021">
      <w:pPr>
        <w:spacing w:after="0" w:line="259" w:lineRule="auto"/>
        <w:ind w:left="0" w:firstLine="0"/>
      </w:pPr>
      <w:r>
        <w:t xml:space="preserve"> </w:t>
      </w:r>
    </w:p>
    <w:p w14:paraId="681C34AA" w14:textId="0B0B270C" w:rsidR="006B1A1D" w:rsidRDefault="00131021">
      <w:pPr>
        <w:ind w:left="-5" w:right="63"/>
      </w:pPr>
      <w:r>
        <w:t>Guidance on whether or not a conviction is deemed to be spent (as defined by the Rehabilitation of Offenders Act 1974, and reformed under the Legal Aid, Sentencing and Punishment of Offe</w:t>
      </w:r>
      <w:r w:rsidR="007426BF">
        <w:t>nders Act 2012) is attached in A</w:t>
      </w:r>
      <w:r>
        <w:t xml:space="preserve">nnex A. It is the responsibility of the applicant/enrolee to determine their own circumstances in relation to spent convictions. If they are in any doubt as to their situation they should be advised to contact </w:t>
      </w:r>
      <w:proofErr w:type="spellStart"/>
      <w:r>
        <w:t>Nacro</w:t>
      </w:r>
      <w:proofErr w:type="spellEnd"/>
      <w:r>
        <w:t xml:space="preserve"> on 0300 123 1999</w:t>
      </w:r>
      <w:r w:rsidR="00612C0F">
        <w:t xml:space="preserve"> or</w:t>
      </w:r>
      <w:r w:rsidR="00D63B35">
        <w:t xml:space="preserve"> </w:t>
      </w:r>
      <w:r>
        <w:t xml:space="preserve">email helpline@nacro.org.uk </w:t>
      </w:r>
    </w:p>
    <w:p w14:paraId="1D1D4756" w14:textId="77F3B9E1" w:rsidR="006B1A1D" w:rsidRDefault="00131021">
      <w:pPr>
        <w:spacing w:after="16" w:line="259" w:lineRule="auto"/>
        <w:ind w:left="0" w:firstLine="0"/>
      </w:pPr>
      <w:r>
        <w:t xml:space="preserve"> </w:t>
      </w:r>
    </w:p>
    <w:p w14:paraId="5C2EDE2E" w14:textId="5A135C99" w:rsidR="007426BF" w:rsidRPr="007426BF" w:rsidRDefault="007426BF">
      <w:pPr>
        <w:spacing w:after="16" w:line="259" w:lineRule="auto"/>
        <w:ind w:left="0" w:firstLine="0"/>
        <w:rPr>
          <w:b/>
        </w:rPr>
      </w:pPr>
      <w:r w:rsidRPr="007426BF">
        <w:rPr>
          <w:b/>
        </w:rPr>
        <w:t>4.0 Responsibilities</w:t>
      </w:r>
    </w:p>
    <w:p w14:paraId="72911C31" w14:textId="12BC7624" w:rsidR="007426BF" w:rsidRPr="0086486A" w:rsidRDefault="007426BF" w:rsidP="007426BF">
      <w:pPr>
        <w:autoSpaceDE w:val="0"/>
        <w:autoSpaceDN w:val="0"/>
        <w:adjustRightInd w:val="0"/>
        <w:ind w:left="0" w:firstLine="0"/>
      </w:pPr>
      <w:r w:rsidRPr="0086486A">
        <w:lastRenderedPageBreak/>
        <w:t xml:space="preserve">The </w:t>
      </w:r>
      <w:r>
        <w:t xml:space="preserve">Executive </w:t>
      </w:r>
      <w:r w:rsidRPr="0086486A">
        <w:t>Director of Marketing</w:t>
      </w:r>
      <w:r w:rsidR="00F05925">
        <w:t xml:space="preserve"> &amp; Student Recruitment</w:t>
      </w:r>
      <w:r w:rsidRPr="0086486A">
        <w:t xml:space="preserve"> has overall responsibility for </w:t>
      </w:r>
      <w:r>
        <w:t>this</w:t>
      </w:r>
      <w:r w:rsidRPr="0086486A">
        <w:t xml:space="preserve"> Policy.  It is implemented by the </w:t>
      </w:r>
      <w:r>
        <w:t>Enquiries &amp; Admissions</w:t>
      </w:r>
      <w:r w:rsidRPr="0086486A">
        <w:t xml:space="preserve"> team under the leadership of the Head of Enquiries &amp; Admissions.  </w:t>
      </w:r>
    </w:p>
    <w:p w14:paraId="43F377B7" w14:textId="77777777" w:rsidR="007426BF" w:rsidRPr="0086486A" w:rsidRDefault="007426BF" w:rsidP="007426BF">
      <w:pPr>
        <w:autoSpaceDE w:val="0"/>
        <w:autoSpaceDN w:val="0"/>
        <w:adjustRightInd w:val="0"/>
        <w:ind w:left="567" w:hanging="567"/>
      </w:pPr>
    </w:p>
    <w:p w14:paraId="1345A069" w14:textId="54F775F5" w:rsidR="007426BF" w:rsidRPr="0086486A" w:rsidRDefault="007426BF" w:rsidP="007426BF">
      <w:pPr>
        <w:autoSpaceDE w:val="0"/>
        <w:autoSpaceDN w:val="0"/>
        <w:adjustRightInd w:val="0"/>
        <w:ind w:left="0" w:firstLine="0"/>
      </w:pPr>
      <w:r w:rsidRPr="0086486A">
        <w:t xml:space="preserve">Curriculum areas, </w:t>
      </w:r>
      <w:r>
        <w:t>Enquiries &amp; Admissions, Apprenticeship Recruitment</w:t>
      </w:r>
      <w:r w:rsidRPr="0086486A">
        <w:t xml:space="preserve"> and </w:t>
      </w:r>
      <w:r>
        <w:t>the Student Services</w:t>
      </w:r>
      <w:r w:rsidRPr="0086486A">
        <w:t xml:space="preserve"> </w:t>
      </w:r>
      <w:r>
        <w:t>teams</w:t>
      </w:r>
      <w:r w:rsidRPr="0086486A">
        <w:t xml:space="preserve"> work in partnership to </w:t>
      </w:r>
      <w:r>
        <w:t>adhere to this Policy.</w:t>
      </w:r>
    </w:p>
    <w:p w14:paraId="33D44CBF" w14:textId="4B75D363" w:rsidR="007426BF" w:rsidRDefault="007426BF">
      <w:pPr>
        <w:spacing w:after="16" w:line="259" w:lineRule="auto"/>
        <w:ind w:left="0" w:firstLine="0"/>
      </w:pPr>
    </w:p>
    <w:p w14:paraId="07465F19" w14:textId="08C78DD4" w:rsidR="006B1A1D" w:rsidRPr="00E003A0" w:rsidRDefault="007426BF">
      <w:pPr>
        <w:pStyle w:val="Heading2"/>
        <w:ind w:left="-5"/>
        <w:rPr>
          <w:sz w:val="24"/>
          <w:szCs w:val="24"/>
          <w:u w:val="none"/>
        </w:rPr>
      </w:pPr>
      <w:r>
        <w:rPr>
          <w:sz w:val="24"/>
          <w:szCs w:val="24"/>
          <w:u w:val="none"/>
        </w:rPr>
        <w:t>5</w:t>
      </w:r>
      <w:r w:rsidR="00FB41D9">
        <w:rPr>
          <w:sz w:val="24"/>
          <w:szCs w:val="24"/>
          <w:u w:val="none"/>
        </w:rPr>
        <w:t xml:space="preserve">.0 </w:t>
      </w:r>
      <w:r w:rsidR="00131021" w:rsidRPr="00E003A0">
        <w:rPr>
          <w:sz w:val="24"/>
          <w:szCs w:val="24"/>
          <w:u w:val="none"/>
        </w:rPr>
        <w:t xml:space="preserve">Procedure </w:t>
      </w:r>
    </w:p>
    <w:p w14:paraId="31BB060B" w14:textId="77777777" w:rsidR="006B1A1D" w:rsidRDefault="00131021">
      <w:pPr>
        <w:spacing w:after="0" w:line="259" w:lineRule="auto"/>
        <w:ind w:left="0" w:firstLine="0"/>
      </w:pPr>
      <w:r>
        <w:t xml:space="preserve"> </w:t>
      </w:r>
    </w:p>
    <w:p w14:paraId="2E1DED19" w14:textId="696BC020" w:rsidR="006B1A1D" w:rsidRDefault="007426BF" w:rsidP="00820799">
      <w:pPr>
        <w:ind w:left="-5"/>
      </w:pPr>
      <w:r w:rsidRPr="00820799">
        <w:rPr>
          <w:b/>
        </w:rPr>
        <w:t xml:space="preserve">5.1 </w:t>
      </w:r>
      <w:r w:rsidR="00131021" w:rsidRPr="00820799">
        <w:rPr>
          <w:b/>
        </w:rPr>
        <w:t xml:space="preserve">At general enquiry stage: </w:t>
      </w:r>
      <w:r w:rsidR="00131021">
        <w:t xml:space="preserve"> </w:t>
      </w:r>
    </w:p>
    <w:p w14:paraId="4D1DAC14" w14:textId="1BB3981C" w:rsidR="006B1A1D" w:rsidRDefault="00131021" w:rsidP="00820799">
      <w:pPr>
        <w:pStyle w:val="ListParagraph"/>
        <w:numPr>
          <w:ilvl w:val="0"/>
          <w:numId w:val="11"/>
        </w:numPr>
        <w:ind w:left="993" w:right="63" w:hanging="426"/>
      </w:pPr>
      <w:r>
        <w:t>Explain to the applicant/enrolee why the College is required to ask for this information. A guidance sheet for app</w:t>
      </w:r>
      <w:r w:rsidR="007426BF">
        <w:t>licants is attached at A</w:t>
      </w:r>
      <w:r>
        <w:t xml:space="preserve">nnex B. </w:t>
      </w:r>
    </w:p>
    <w:p w14:paraId="065F467F" w14:textId="77777777" w:rsidR="006B1A1D" w:rsidRDefault="00131021" w:rsidP="00820799">
      <w:pPr>
        <w:pStyle w:val="ListParagraph"/>
        <w:numPr>
          <w:ilvl w:val="0"/>
          <w:numId w:val="11"/>
        </w:numPr>
        <w:ind w:left="993" w:right="63" w:hanging="426"/>
      </w:pPr>
      <w:r>
        <w:t xml:space="preserve">Explain that we only need to know about unspent convictions (except for those courses requiring DBS checks). </w:t>
      </w:r>
    </w:p>
    <w:p w14:paraId="102037B4" w14:textId="76899B3D" w:rsidR="006B1A1D" w:rsidRPr="002F51A2" w:rsidRDefault="00131021" w:rsidP="00820799">
      <w:pPr>
        <w:pStyle w:val="ListParagraph"/>
        <w:numPr>
          <w:ilvl w:val="0"/>
          <w:numId w:val="11"/>
        </w:numPr>
        <w:ind w:left="993" w:right="63" w:hanging="426"/>
      </w:pPr>
      <w:r w:rsidRPr="002F51A2">
        <w:t>Be reassuring and avoid any respons</w:t>
      </w:r>
      <w:r w:rsidR="007426BF" w:rsidRPr="002F51A2">
        <w:t>e which may sound judgemental, e</w:t>
      </w:r>
      <w:r w:rsidRPr="002F51A2">
        <w:t xml:space="preserve">xplain the College’s </w:t>
      </w:r>
      <w:hyperlink r:id="rId13" w:history="1">
        <w:r w:rsidR="007426BF" w:rsidRPr="002F51A2">
          <w:rPr>
            <w:rStyle w:val="Hyperlink"/>
            <w:rFonts w:ascii="Arial" w:hAnsi="Arial" w:cs="Arial"/>
          </w:rPr>
          <w:t>C</w:t>
        </w:r>
        <w:r w:rsidRPr="002F51A2">
          <w:rPr>
            <w:rStyle w:val="Hyperlink"/>
            <w:rFonts w:ascii="Arial" w:hAnsi="Arial" w:cs="Arial"/>
          </w:rPr>
          <w:t>onfidentiality</w:t>
        </w:r>
      </w:hyperlink>
      <w:r w:rsidR="007426BF" w:rsidRPr="002F51A2">
        <w:t xml:space="preserve"> P</w:t>
      </w:r>
      <w:r w:rsidR="002F51A2" w:rsidRPr="002F51A2">
        <w:t>rocedure</w:t>
      </w:r>
      <w:r w:rsidRPr="002F51A2">
        <w:t xml:space="preserve"> and the fact that </w:t>
      </w:r>
      <w:r w:rsidR="007426BF" w:rsidRPr="002F51A2">
        <w:t>an applicant’s</w:t>
      </w:r>
      <w:r w:rsidRPr="002F51A2">
        <w:t xml:space="preserve"> disclosure will not necessarily prevent them from enrolling. </w:t>
      </w:r>
    </w:p>
    <w:p w14:paraId="3F05A565" w14:textId="53A1238B" w:rsidR="006B1A1D" w:rsidRDefault="00131021" w:rsidP="00820799">
      <w:pPr>
        <w:pStyle w:val="ListParagraph"/>
        <w:numPr>
          <w:ilvl w:val="0"/>
          <w:numId w:val="11"/>
        </w:numPr>
        <w:ind w:left="993" w:right="63" w:hanging="426"/>
      </w:pPr>
      <w:r>
        <w:t xml:space="preserve">Make it clear that </w:t>
      </w:r>
      <w:r w:rsidR="007426BF">
        <w:t>applicants</w:t>
      </w:r>
      <w:r>
        <w:t xml:space="preserve"> do not need to tell you any details of the conviction, but that they will be contacted by the </w:t>
      </w:r>
      <w:r w:rsidR="00171CBC">
        <w:t xml:space="preserve">Head of Enquiries </w:t>
      </w:r>
      <w:r w:rsidR="007426BF">
        <w:t>&amp;</w:t>
      </w:r>
      <w:r w:rsidR="00171CBC">
        <w:t xml:space="preserve"> Admissions</w:t>
      </w:r>
      <w:r>
        <w:t xml:space="preserve"> or </w:t>
      </w:r>
      <w:r w:rsidR="0002656B">
        <w:t xml:space="preserve">Admissions </w:t>
      </w:r>
      <w:r w:rsidR="007426BF">
        <w:t>&amp;</w:t>
      </w:r>
      <w:r w:rsidR="0002656B">
        <w:t xml:space="preserve"> Conversion Administrator </w:t>
      </w:r>
      <w:r>
        <w:t xml:space="preserve">who will discuss their application with them on an individual basis. </w:t>
      </w:r>
    </w:p>
    <w:p w14:paraId="56A6E596" w14:textId="7FCD2C6D" w:rsidR="00F00755" w:rsidRDefault="00F00755" w:rsidP="00820799">
      <w:pPr>
        <w:pStyle w:val="ListParagraph"/>
        <w:numPr>
          <w:ilvl w:val="0"/>
          <w:numId w:val="11"/>
        </w:numPr>
        <w:ind w:left="993" w:right="63" w:hanging="426"/>
      </w:pPr>
      <w:r>
        <w:t xml:space="preserve">Advise the applicant that when disclosing a conviction(s) they </w:t>
      </w:r>
      <w:r w:rsidR="000852F0">
        <w:t>are entitled</w:t>
      </w:r>
      <w:r>
        <w:t xml:space="preserve"> to provide a supplementary written</w:t>
      </w:r>
      <w:r w:rsidR="000852F0">
        <w:t xml:space="preserve"> ‘disclosure statement’ which sets out the circumstances relating to their offence (s). For support in creating a </w:t>
      </w:r>
      <w:proofErr w:type="gramStart"/>
      <w:r w:rsidR="000852F0">
        <w:t xml:space="preserve">disclosure statement </w:t>
      </w:r>
      <w:r w:rsidR="00B663D6">
        <w:t>applicants</w:t>
      </w:r>
      <w:proofErr w:type="gramEnd"/>
      <w:r w:rsidR="000852F0">
        <w:t xml:space="preserve"> should contact </w:t>
      </w:r>
      <w:proofErr w:type="spellStart"/>
      <w:r w:rsidR="000852F0">
        <w:t>Nacro</w:t>
      </w:r>
      <w:proofErr w:type="spellEnd"/>
      <w:r w:rsidR="000852F0">
        <w:t xml:space="preserve">. The applicant should also be advised that the statement should be marked ‘confidential’ and will only be shared with those members of staff that are involved in the </w:t>
      </w:r>
      <w:proofErr w:type="gramStart"/>
      <w:r w:rsidR="000852F0">
        <w:t>decision making</w:t>
      </w:r>
      <w:proofErr w:type="gramEnd"/>
      <w:r w:rsidR="000852F0">
        <w:t xml:space="preserve"> process on a ‘need to know’ basis</w:t>
      </w:r>
      <w:r w:rsidR="00B663D6">
        <w:t>.</w:t>
      </w:r>
    </w:p>
    <w:p w14:paraId="5BC299C9" w14:textId="30B4F4DA" w:rsidR="006B1A1D" w:rsidRDefault="00131021" w:rsidP="00820799">
      <w:pPr>
        <w:pStyle w:val="ListParagraph"/>
        <w:numPr>
          <w:ilvl w:val="0"/>
          <w:numId w:val="11"/>
        </w:numPr>
        <w:ind w:left="993" w:right="63" w:hanging="426"/>
      </w:pPr>
      <w:r>
        <w:t>If they are uncertain about</w:t>
      </w:r>
      <w:r w:rsidR="00B663D6">
        <w:t xml:space="preserve"> the status of their conviction, applicants </w:t>
      </w:r>
      <w:r>
        <w:t xml:space="preserve">should be advised to contact </w:t>
      </w:r>
      <w:proofErr w:type="spellStart"/>
      <w:r>
        <w:t>Nacro</w:t>
      </w:r>
      <w:proofErr w:type="spellEnd"/>
      <w:r>
        <w:t xml:space="preserve">. The helpline number is given on the guidance notes for applicants. </w:t>
      </w:r>
    </w:p>
    <w:p w14:paraId="53929C3E" w14:textId="77777777" w:rsidR="006B1A1D" w:rsidRDefault="00131021">
      <w:pPr>
        <w:spacing w:after="0" w:line="259" w:lineRule="auto"/>
        <w:ind w:left="0" w:firstLine="0"/>
      </w:pPr>
      <w:r>
        <w:t xml:space="preserve"> </w:t>
      </w:r>
    </w:p>
    <w:p w14:paraId="3A80E9C4" w14:textId="680FAA4F" w:rsidR="006B1A1D" w:rsidRPr="00E21368" w:rsidRDefault="00131021" w:rsidP="00B663D6">
      <w:pPr>
        <w:pStyle w:val="ListParagraph"/>
        <w:numPr>
          <w:ilvl w:val="1"/>
          <w:numId w:val="15"/>
        </w:numPr>
      </w:pPr>
      <w:r w:rsidRPr="00E21368">
        <w:rPr>
          <w:b/>
        </w:rPr>
        <w:t>At application stage (full-time</w:t>
      </w:r>
      <w:r w:rsidR="00612C0F" w:rsidRPr="00E21368">
        <w:rPr>
          <w:b/>
        </w:rPr>
        <w:t xml:space="preserve"> and</w:t>
      </w:r>
      <w:r w:rsidR="00E21368">
        <w:rPr>
          <w:b/>
        </w:rPr>
        <w:t xml:space="preserve"> substantive part-time)</w:t>
      </w:r>
    </w:p>
    <w:p w14:paraId="574676C0" w14:textId="0A1A0B50" w:rsidR="00B663D6" w:rsidRDefault="00131021" w:rsidP="00E21368">
      <w:pPr>
        <w:pStyle w:val="ListParagraph"/>
        <w:numPr>
          <w:ilvl w:val="2"/>
          <w:numId w:val="14"/>
        </w:numPr>
        <w:spacing w:after="0" w:line="259" w:lineRule="auto"/>
        <w:ind w:left="993" w:hanging="426"/>
      </w:pPr>
      <w:r>
        <w:t>If an applicant declares an unspent conviction</w:t>
      </w:r>
      <w:r w:rsidR="00661277">
        <w:t xml:space="preserve"> on</w:t>
      </w:r>
      <w:r>
        <w:t xml:space="preserve"> the application</w:t>
      </w:r>
      <w:r w:rsidR="00661277">
        <w:t xml:space="preserve"> form, they receive an automated </w:t>
      </w:r>
      <w:r w:rsidR="00DB6335">
        <w:t>email when the application</w:t>
      </w:r>
      <w:r>
        <w:t xml:space="preserve"> </w:t>
      </w:r>
      <w:r w:rsidR="00DB6335">
        <w:t>has been</w:t>
      </w:r>
      <w:r w:rsidR="00661277">
        <w:t xml:space="preserve"> marked as </w:t>
      </w:r>
      <w:r w:rsidR="00F05925">
        <w:t>ONHOLD</w:t>
      </w:r>
      <w:r w:rsidR="00661277">
        <w:t xml:space="preserve"> on </w:t>
      </w:r>
      <w:proofErr w:type="spellStart"/>
      <w:r w:rsidR="00F05925">
        <w:t>ProSolution</w:t>
      </w:r>
      <w:proofErr w:type="spellEnd"/>
      <w:r w:rsidR="00661277">
        <w:t xml:space="preserve">. </w:t>
      </w:r>
    </w:p>
    <w:p w14:paraId="48D445A3" w14:textId="77777777" w:rsidR="00B663D6" w:rsidRDefault="00661277" w:rsidP="00E21368">
      <w:pPr>
        <w:pStyle w:val="ListParagraph"/>
        <w:numPr>
          <w:ilvl w:val="2"/>
          <w:numId w:val="14"/>
        </w:numPr>
        <w:spacing w:after="0" w:line="259" w:lineRule="auto"/>
        <w:ind w:left="993" w:hanging="426"/>
      </w:pPr>
      <w:r>
        <w:t>If the</w:t>
      </w:r>
      <w:r w:rsidR="00131021">
        <w:t xml:space="preserve"> </w:t>
      </w:r>
      <w:r w:rsidR="00171CBC">
        <w:t xml:space="preserve">Head of Enquiries </w:t>
      </w:r>
      <w:r w:rsidR="00B663D6">
        <w:t>&amp;</w:t>
      </w:r>
      <w:r w:rsidR="00171CBC">
        <w:t xml:space="preserve"> </w:t>
      </w:r>
      <w:r>
        <w:t>Admissions does not receive a reply to the automated email</w:t>
      </w:r>
      <w:r w:rsidR="00B663D6">
        <w:t>,</w:t>
      </w:r>
      <w:r>
        <w:t xml:space="preserve"> the </w:t>
      </w:r>
      <w:r w:rsidR="00131021">
        <w:t>appl</w:t>
      </w:r>
      <w:r w:rsidR="00B663D6">
        <w:t>icant will be contacted within five</w:t>
      </w:r>
      <w:r w:rsidR="00131021">
        <w:t xml:space="preserve"> working days to seek further details and, if appropriate, a meeting will be arranged with the </w:t>
      </w:r>
      <w:r w:rsidR="006E3779">
        <w:t xml:space="preserve">Head of Enquiries </w:t>
      </w:r>
      <w:r w:rsidR="00B663D6">
        <w:t>&amp;</w:t>
      </w:r>
      <w:r w:rsidR="006E3779">
        <w:t xml:space="preserve"> Admissions</w:t>
      </w:r>
      <w:r w:rsidR="00131021">
        <w:t xml:space="preserve"> (or </w:t>
      </w:r>
      <w:r>
        <w:t xml:space="preserve">Admissions </w:t>
      </w:r>
      <w:r w:rsidR="00B663D6">
        <w:t>&amp;</w:t>
      </w:r>
      <w:r>
        <w:t xml:space="preserve"> Conversion Administrator</w:t>
      </w:r>
      <w:r w:rsidR="00131021">
        <w:t xml:space="preserve">) to discuss the conviction. </w:t>
      </w:r>
    </w:p>
    <w:p w14:paraId="2C6E07D4" w14:textId="1A4FBE10" w:rsidR="006B1A1D" w:rsidRDefault="00131021" w:rsidP="00E21368">
      <w:pPr>
        <w:pStyle w:val="ListParagraph"/>
        <w:numPr>
          <w:ilvl w:val="2"/>
          <w:numId w:val="14"/>
        </w:numPr>
        <w:spacing w:after="0" w:line="259" w:lineRule="auto"/>
        <w:ind w:left="993" w:hanging="426"/>
      </w:pPr>
      <w:r>
        <w:t>Part 1 of the</w:t>
      </w:r>
      <w:r w:rsidR="00B663D6">
        <w:t xml:space="preserve"> risk assessment form in A</w:t>
      </w:r>
      <w:r>
        <w:t xml:space="preserve">nnex C will be completed by the </w:t>
      </w:r>
      <w:r w:rsidR="008432C2">
        <w:t xml:space="preserve">Head of Enquiries </w:t>
      </w:r>
      <w:r w:rsidR="00B663D6">
        <w:t>&amp;</w:t>
      </w:r>
      <w:r w:rsidR="008432C2">
        <w:t xml:space="preserve"> Admissions </w:t>
      </w:r>
      <w:r>
        <w:t xml:space="preserve">or </w:t>
      </w:r>
      <w:r w:rsidR="00661277">
        <w:t xml:space="preserve">Admissions </w:t>
      </w:r>
      <w:r w:rsidR="00B663D6">
        <w:t>&amp;</w:t>
      </w:r>
      <w:r w:rsidR="00661277">
        <w:t xml:space="preserve"> Conversion Administrator </w:t>
      </w:r>
      <w:r>
        <w:t xml:space="preserve">who will decide whether a risk assessment panel meeting is required and, if so, convene a meeting. Advice may be sought from the Health </w:t>
      </w:r>
      <w:r w:rsidR="00B663D6">
        <w:t>&amp;</w:t>
      </w:r>
      <w:r>
        <w:t xml:space="preserve"> Safety Manager or Course Manager. </w:t>
      </w:r>
    </w:p>
    <w:p w14:paraId="142F2A28" w14:textId="0B8FC1E7" w:rsidR="006B1A1D" w:rsidRDefault="00131021" w:rsidP="00E21368">
      <w:pPr>
        <w:pStyle w:val="ListParagraph"/>
        <w:numPr>
          <w:ilvl w:val="2"/>
          <w:numId w:val="14"/>
        </w:numPr>
        <w:ind w:left="993" w:right="63" w:hanging="426"/>
      </w:pPr>
      <w:r>
        <w:lastRenderedPageBreak/>
        <w:t>If no panel meeting is required the</w:t>
      </w:r>
      <w:r w:rsidR="00661277">
        <w:t xml:space="preserve"> Head of Enquiries </w:t>
      </w:r>
      <w:r w:rsidR="00B663D6">
        <w:t>&amp;</w:t>
      </w:r>
      <w:r w:rsidR="00661277">
        <w:t xml:space="preserve"> Admissions will let the relevant Admissions </w:t>
      </w:r>
      <w:r w:rsidR="00B663D6">
        <w:t>&amp;</w:t>
      </w:r>
      <w:r w:rsidR="00661277">
        <w:t xml:space="preserve"> Conversion Administrator know they can </w:t>
      </w:r>
      <w:r>
        <w:t>progress to interview</w:t>
      </w:r>
      <w:r w:rsidR="00612C0F">
        <w:t>/offer</w:t>
      </w:r>
      <w:r>
        <w:t xml:space="preserve"> stage. </w:t>
      </w:r>
    </w:p>
    <w:p w14:paraId="707107B6" w14:textId="35F00764" w:rsidR="006B1A1D" w:rsidRDefault="00131021" w:rsidP="00E21368">
      <w:pPr>
        <w:pStyle w:val="ListParagraph"/>
        <w:numPr>
          <w:ilvl w:val="2"/>
          <w:numId w:val="14"/>
        </w:numPr>
        <w:ind w:left="993" w:right="63" w:hanging="426"/>
      </w:pPr>
      <w:r>
        <w:t>If the applicant does not respond to the contact they wil</w:t>
      </w:r>
      <w:r w:rsidR="00B663D6">
        <w:t>l be given a second opportunity</w:t>
      </w:r>
      <w:r>
        <w:t xml:space="preserve"> and be advised that, if they do not respond, we will assume they no longer wish to be considered for a place at College. They will be entered onto Radius using the ‘no response’ code. </w:t>
      </w:r>
    </w:p>
    <w:p w14:paraId="3B41C063" w14:textId="452E61F3" w:rsidR="006B1A1D" w:rsidRDefault="00131021" w:rsidP="00E21368">
      <w:pPr>
        <w:pStyle w:val="ListParagraph"/>
        <w:numPr>
          <w:ilvl w:val="2"/>
          <w:numId w:val="14"/>
        </w:numPr>
        <w:ind w:left="993" w:right="63" w:hanging="426"/>
      </w:pPr>
      <w:r>
        <w:t>The risk assessment panel will normally comprise</w:t>
      </w:r>
      <w:r w:rsidR="0041485E">
        <w:t xml:space="preserve"> of</w:t>
      </w:r>
      <w:r>
        <w:t xml:space="preserve"> the</w:t>
      </w:r>
      <w:r w:rsidR="0041485E">
        <w:t xml:space="preserve">, </w:t>
      </w:r>
      <w:r w:rsidR="00887B6C">
        <w:t xml:space="preserve">Head of Enquires and Admissions, </w:t>
      </w:r>
      <w:r w:rsidR="00F05925">
        <w:t xml:space="preserve">Director of Student Services or the </w:t>
      </w:r>
      <w:r w:rsidR="0041485E">
        <w:t xml:space="preserve">Student Achievement and Wellbeing Manager, </w:t>
      </w:r>
      <w:r>
        <w:t xml:space="preserve">Health and Safety Manager and the relevant Course Manager or Assistant Director. The following information will be deemed relevant:  </w:t>
      </w:r>
    </w:p>
    <w:p w14:paraId="647E65C3" w14:textId="53B87A48" w:rsidR="006B1A1D" w:rsidRDefault="00131021" w:rsidP="00B663D6">
      <w:pPr>
        <w:pStyle w:val="ListParagraph"/>
        <w:numPr>
          <w:ilvl w:val="0"/>
          <w:numId w:val="16"/>
        </w:numPr>
        <w:spacing w:after="0" w:line="259" w:lineRule="auto"/>
        <w:ind w:left="1985" w:hanging="284"/>
      </w:pPr>
      <w:r>
        <w:t xml:space="preserve">course applied for  </w:t>
      </w:r>
    </w:p>
    <w:p w14:paraId="6012D4D6" w14:textId="3784FF7B" w:rsidR="00887B6C" w:rsidRDefault="00131021" w:rsidP="00B663D6">
      <w:pPr>
        <w:pStyle w:val="ListParagraph"/>
        <w:numPr>
          <w:ilvl w:val="0"/>
          <w:numId w:val="16"/>
        </w:numPr>
        <w:spacing w:after="92"/>
        <w:ind w:left="1985" w:right="63" w:hanging="284"/>
      </w:pPr>
      <w:r>
        <w:t xml:space="preserve">nature of conviction  </w:t>
      </w:r>
    </w:p>
    <w:p w14:paraId="4D7BFE44" w14:textId="77777777" w:rsidR="006B1A1D" w:rsidRDefault="00131021" w:rsidP="00B663D6">
      <w:pPr>
        <w:pStyle w:val="ListParagraph"/>
        <w:numPr>
          <w:ilvl w:val="0"/>
          <w:numId w:val="16"/>
        </w:numPr>
        <w:spacing w:after="92"/>
        <w:ind w:left="1985" w:right="63" w:hanging="284"/>
      </w:pPr>
      <w:r>
        <w:t xml:space="preserve">seriousness and relevance  </w:t>
      </w:r>
    </w:p>
    <w:p w14:paraId="28D65F74" w14:textId="5AD9C144" w:rsidR="006B1A1D" w:rsidRDefault="00131021" w:rsidP="00B663D6">
      <w:pPr>
        <w:pStyle w:val="ListParagraph"/>
        <w:numPr>
          <w:ilvl w:val="0"/>
          <w:numId w:val="16"/>
        </w:numPr>
        <w:ind w:left="1985" w:right="63" w:hanging="284"/>
      </w:pPr>
      <w:r>
        <w:t xml:space="preserve">age when convicted  </w:t>
      </w:r>
    </w:p>
    <w:p w14:paraId="4318BC6F" w14:textId="7CA7F004" w:rsidR="006B1A1D" w:rsidRDefault="00131021" w:rsidP="00B663D6">
      <w:pPr>
        <w:pStyle w:val="ListParagraph"/>
        <w:numPr>
          <w:ilvl w:val="0"/>
          <w:numId w:val="16"/>
        </w:numPr>
        <w:ind w:left="1985" w:right="63" w:hanging="284"/>
      </w:pPr>
      <w:r>
        <w:t xml:space="preserve">length of time since offence  </w:t>
      </w:r>
    </w:p>
    <w:p w14:paraId="2701B941" w14:textId="04EF9420" w:rsidR="006B1A1D" w:rsidRDefault="00131021" w:rsidP="00B663D6">
      <w:pPr>
        <w:pStyle w:val="ListParagraph"/>
        <w:numPr>
          <w:ilvl w:val="0"/>
          <w:numId w:val="16"/>
        </w:numPr>
        <w:ind w:left="1985" w:right="63" w:hanging="284"/>
      </w:pPr>
      <w:r>
        <w:t xml:space="preserve">pattern of offending behaviour  </w:t>
      </w:r>
    </w:p>
    <w:p w14:paraId="082CBEAB" w14:textId="4997D3FC" w:rsidR="006B1A1D" w:rsidRDefault="00131021" w:rsidP="00B663D6">
      <w:pPr>
        <w:pStyle w:val="ListParagraph"/>
        <w:numPr>
          <w:ilvl w:val="0"/>
          <w:numId w:val="16"/>
        </w:numPr>
        <w:ind w:left="1985" w:right="63" w:hanging="284"/>
      </w:pPr>
      <w:r>
        <w:t>circumstances of individual at</w:t>
      </w:r>
      <w:r w:rsidR="0099052C">
        <w:t xml:space="preserve"> the </w:t>
      </w:r>
      <w:r>
        <w:t>tim</w:t>
      </w:r>
      <w:r w:rsidR="00B663D6">
        <w:t xml:space="preserve">e the offence was committed and </w:t>
      </w:r>
      <w:r>
        <w:t xml:space="preserve">now  </w:t>
      </w:r>
    </w:p>
    <w:p w14:paraId="4258ABE1" w14:textId="74FBEA13" w:rsidR="0099052C" w:rsidRDefault="00B663D6" w:rsidP="00B663D6">
      <w:pPr>
        <w:pStyle w:val="ListParagraph"/>
        <w:numPr>
          <w:ilvl w:val="0"/>
          <w:numId w:val="16"/>
        </w:numPr>
        <w:ind w:left="1985" w:right="63" w:hanging="284"/>
      </w:pPr>
      <w:r>
        <w:t>remorse shown.</w:t>
      </w:r>
    </w:p>
    <w:p w14:paraId="0B5B8D73" w14:textId="6285EFBD" w:rsidR="00B663D6" w:rsidRDefault="00131021" w:rsidP="00E21368">
      <w:pPr>
        <w:pStyle w:val="ListParagraph"/>
        <w:numPr>
          <w:ilvl w:val="2"/>
          <w:numId w:val="14"/>
        </w:numPr>
        <w:ind w:left="993" w:right="63" w:hanging="426"/>
      </w:pPr>
      <w:r>
        <w:t>The outcome of the pan</w:t>
      </w:r>
      <w:r w:rsidR="00B663D6">
        <w:t>el meeting will be recorded on P</w:t>
      </w:r>
      <w:r>
        <w:t>art 2 of the assessment form</w:t>
      </w:r>
      <w:r w:rsidR="00702C2F">
        <w:t xml:space="preserve"> and a copy of form will be kept securely by the Head of Enquiries </w:t>
      </w:r>
      <w:r w:rsidR="00B663D6">
        <w:t>&amp;</w:t>
      </w:r>
      <w:r w:rsidR="00702C2F">
        <w:t xml:space="preserve"> Admissions</w:t>
      </w:r>
      <w:r w:rsidR="00B663D6">
        <w:t>.</w:t>
      </w:r>
    </w:p>
    <w:p w14:paraId="138A348F" w14:textId="505FEEDE" w:rsidR="006B1A1D" w:rsidRDefault="00131021" w:rsidP="00E21368">
      <w:pPr>
        <w:pStyle w:val="ListParagraph"/>
        <w:numPr>
          <w:ilvl w:val="2"/>
          <w:numId w:val="14"/>
        </w:numPr>
        <w:ind w:left="993" w:right="63" w:hanging="426"/>
      </w:pPr>
      <w:r>
        <w:t xml:space="preserve">The applicant will be notified of the decision and the decision will be returned to </w:t>
      </w:r>
      <w:r w:rsidR="00661277">
        <w:t xml:space="preserve"> </w:t>
      </w:r>
      <w:r w:rsidR="00612C0F">
        <w:t xml:space="preserve"> Admissions</w:t>
      </w:r>
      <w:r w:rsidR="004C7B8E">
        <w:t xml:space="preserve"> </w:t>
      </w:r>
      <w:r>
        <w:t>for action. If supported by the panel, the applicant will proceed to course interview stage</w:t>
      </w:r>
      <w:r w:rsidR="00612C0F">
        <w:t xml:space="preserve"> or offer stage (depending upon the course)</w:t>
      </w:r>
      <w:r>
        <w:t xml:space="preserve">. If the application is not supported by the panel it will be entered onto Radius using the ‘no offer’ code. </w:t>
      </w:r>
    </w:p>
    <w:p w14:paraId="380F1982" w14:textId="77777777" w:rsidR="006B1A1D" w:rsidRPr="00E21368" w:rsidRDefault="00131021">
      <w:pPr>
        <w:spacing w:after="0" w:line="259" w:lineRule="auto"/>
        <w:ind w:left="0" w:firstLine="0"/>
      </w:pPr>
      <w:r w:rsidRPr="00E21368">
        <w:t xml:space="preserve"> </w:t>
      </w:r>
    </w:p>
    <w:p w14:paraId="36CAEB62" w14:textId="04C6C69A" w:rsidR="00C03E46" w:rsidRPr="002F51A2" w:rsidRDefault="00E21368" w:rsidP="00B663D6">
      <w:pPr>
        <w:pStyle w:val="ListParagraph"/>
        <w:numPr>
          <w:ilvl w:val="1"/>
          <w:numId w:val="15"/>
        </w:numPr>
        <w:rPr>
          <w:b/>
        </w:rPr>
      </w:pPr>
      <w:r>
        <w:rPr>
          <w:b/>
        </w:rPr>
        <w:t xml:space="preserve"> </w:t>
      </w:r>
      <w:r w:rsidR="00131021" w:rsidRPr="002F51A2">
        <w:rPr>
          <w:b/>
        </w:rPr>
        <w:t>At application stage (</w:t>
      </w:r>
      <w:r w:rsidR="00612C0F" w:rsidRPr="002F51A2">
        <w:rPr>
          <w:b/>
        </w:rPr>
        <w:t>A</w:t>
      </w:r>
      <w:r w:rsidR="00131021" w:rsidRPr="002F51A2">
        <w:rPr>
          <w:b/>
        </w:rPr>
        <w:t>pprenticeships</w:t>
      </w:r>
      <w:r w:rsidR="00820799" w:rsidRPr="002F51A2">
        <w:rPr>
          <w:b/>
        </w:rPr>
        <w:t>)</w:t>
      </w:r>
    </w:p>
    <w:p w14:paraId="72A78E87" w14:textId="77777777" w:rsidR="00B663D6" w:rsidRDefault="00C03E46" w:rsidP="00E21368">
      <w:pPr>
        <w:pStyle w:val="ListParagraph"/>
        <w:numPr>
          <w:ilvl w:val="0"/>
          <w:numId w:val="17"/>
        </w:numPr>
        <w:ind w:left="993" w:right="63" w:hanging="426"/>
      </w:pPr>
      <w:r>
        <w:t>The A</w:t>
      </w:r>
      <w:r w:rsidR="00B663D6">
        <w:t>pprenticeship Recruitment Advise</w:t>
      </w:r>
      <w:r>
        <w:t xml:space="preserve">rs will receive an automated email of any apprenticeship applicant who has declared yes to having a criminal conviction. </w:t>
      </w:r>
    </w:p>
    <w:p w14:paraId="5D08DC54" w14:textId="77777777" w:rsidR="00B663D6" w:rsidRDefault="00C03E46" w:rsidP="00E21368">
      <w:pPr>
        <w:pStyle w:val="ListParagraph"/>
        <w:numPr>
          <w:ilvl w:val="0"/>
          <w:numId w:val="17"/>
        </w:numPr>
        <w:ind w:left="993" w:right="63" w:hanging="426"/>
      </w:pPr>
      <w:r>
        <w:t xml:space="preserve">The Head of Enquiries </w:t>
      </w:r>
      <w:r w:rsidR="00B663D6">
        <w:t>&amp;</w:t>
      </w:r>
      <w:r>
        <w:t xml:space="preserve"> Admissions will receive an automated email in regards to this applicant once the </w:t>
      </w:r>
      <w:r w:rsidR="00B663D6">
        <w:t>applicant</w:t>
      </w:r>
      <w:r>
        <w:t xml:space="preserve"> has been reviewed/pre</w:t>
      </w:r>
      <w:r w:rsidR="00B663D6">
        <w:t>-screened by the Advise</w:t>
      </w:r>
      <w:r>
        <w:t xml:space="preserve">r. Once the status is changed for the </w:t>
      </w:r>
      <w:r w:rsidR="00B663D6">
        <w:t>applicant</w:t>
      </w:r>
      <w:r>
        <w:t xml:space="preserve">, they will receive an automated email to contact </w:t>
      </w:r>
      <w:r w:rsidR="00B663D6">
        <w:t>the</w:t>
      </w:r>
      <w:r>
        <w:t xml:space="preserve"> Head of Enquiries </w:t>
      </w:r>
      <w:r w:rsidR="00B663D6">
        <w:t>&amp;</w:t>
      </w:r>
      <w:r>
        <w:t xml:space="preserve"> Admissions</w:t>
      </w:r>
      <w:r w:rsidR="00B663D6">
        <w:t>.</w:t>
      </w:r>
    </w:p>
    <w:p w14:paraId="0D9774DD" w14:textId="77777777" w:rsidR="00B663D6" w:rsidRDefault="00C03E46" w:rsidP="00E21368">
      <w:pPr>
        <w:pStyle w:val="ListParagraph"/>
        <w:numPr>
          <w:ilvl w:val="0"/>
          <w:numId w:val="17"/>
        </w:numPr>
        <w:ind w:left="993" w:right="63" w:hanging="426"/>
      </w:pPr>
      <w:r>
        <w:t xml:space="preserve">The Head of Enquiries </w:t>
      </w:r>
      <w:r w:rsidR="00B663D6">
        <w:t>&amp;</w:t>
      </w:r>
      <w:r>
        <w:t xml:space="preserve"> Admissions will contact the appre</w:t>
      </w:r>
      <w:r w:rsidR="00B663D6">
        <w:t>nticeship applicant within five</w:t>
      </w:r>
      <w:r>
        <w:t xml:space="preserve"> working days to seek further details and, if appropriate, a meeting will be arranged with the Head of Enquiries </w:t>
      </w:r>
      <w:r w:rsidR="00B663D6">
        <w:t>&amp;</w:t>
      </w:r>
      <w:r>
        <w:t xml:space="preserve"> Admissions (or Apprenticeship Recruitment Team Lead</w:t>
      </w:r>
      <w:r w:rsidR="00B663D6">
        <w:t>er</w:t>
      </w:r>
      <w:r>
        <w:t>) to discuss the conviction. Part 1 of the risk assessment f</w:t>
      </w:r>
      <w:r w:rsidR="00B663D6">
        <w:t>orm in A</w:t>
      </w:r>
      <w:r>
        <w:t xml:space="preserve">nnex C will be completed by the Head of Enquiries </w:t>
      </w:r>
      <w:r w:rsidR="00B663D6">
        <w:t>&amp;</w:t>
      </w:r>
      <w:r>
        <w:t xml:space="preserve"> Admissions or Apprenticeship Recruitment Team Lead</w:t>
      </w:r>
      <w:r w:rsidR="00B663D6">
        <w:t>er</w:t>
      </w:r>
      <w:r>
        <w:t xml:space="preserve"> who will decide whether a risk assessment panel meeting is required and, if so, convene a meeting. Advice may be sought from the Health </w:t>
      </w:r>
      <w:r w:rsidR="00B663D6">
        <w:t>&amp;</w:t>
      </w:r>
      <w:r>
        <w:t xml:space="preserve"> Safety Manager or Course Manager. </w:t>
      </w:r>
    </w:p>
    <w:p w14:paraId="6405764A" w14:textId="77777777" w:rsidR="00B663D6" w:rsidRDefault="00C03E46" w:rsidP="00E21368">
      <w:pPr>
        <w:pStyle w:val="ListParagraph"/>
        <w:numPr>
          <w:ilvl w:val="0"/>
          <w:numId w:val="17"/>
        </w:numPr>
        <w:ind w:left="993" w:right="63" w:hanging="426"/>
      </w:pPr>
      <w:r>
        <w:lastRenderedPageBreak/>
        <w:t>If no panel meeting is required</w:t>
      </w:r>
      <w:r w:rsidR="00B663D6">
        <w:t>,</w:t>
      </w:r>
      <w:r>
        <w:t xml:space="preserve"> the Head of Enquiries </w:t>
      </w:r>
      <w:r w:rsidR="00B663D6">
        <w:t>&amp;</w:t>
      </w:r>
      <w:r>
        <w:t xml:space="preserve"> Admissions will let the Apprenticeship Recruitment Team Lead</w:t>
      </w:r>
      <w:r w:rsidR="00B663D6">
        <w:t>er</w:t>
      </w:r>
      <w:r>
        <w:t xml:space="preserve"> know </w:t>
      </w:r>
      <w:r w:rsidR="00B663D6">
        <w:t>the applicant</w:t>
      </w:r>
      <w:r>
        <w:t xml:space="preserve"> can progress to the next stage of their application</w:t>
      </w:r>
      <w:r w:rsidR="00B663D6">
        <w:t>.</w:t>
      </w:r>
    </w:p>
    <w:p w14:paraId="11E766BC" w14:textId="77777777" w:rsidR="00B663D6" w:rsidRDefault="00C03E46" w:rsidP="00E21368">
      <w:pPr>
        <w:pStyle w:val="ListParagraph"/>
        <w:numPr>
          <w:ilvl w:val="0"/>
          <w:numId w:val="17"/>
        </w:numPr>
        <w:ind w:left="993" w:right="63" w:hanging="426"/>
      </w:pPr>
      <w:r>
        <w:t>If the applicant does not respond to the contact they wil</w:t>
      </w:r>
      <w:r w:rsidR="00B663D6">
        <w:t>l be given a second opportunity</w:t>
      </w:r>
      <w:r>
        <w:t xml:space="preserve"> and be advised that, if they do not respond, we will assume they no longer wish to be considered for an apprenticeship. They will be entered onto Radius and Dynamics using the ‘no response’ code.</w:t>
      </w:r>
    </w:p>
    <w:p w14:paraId="651B0AC4" w14:textId="700F3168" w:rsidR="00C03E46" w:rsidRDefault="00C03E46" w:rsidP="00E21368">
      <w:pPr>
        <w:pStyle w:val="ListParagraph"/>
        <w:numPr>
          <w:ilvl w:val="0"/>
          <w:numId w:val="17"/>
        </w:numPr>
        <w:ind w:left="993" w:right="63" w:hanging="426"/>
      </w:pPr>
      <w:r>
        <w:t>The risk assessment pane</w:t>
      </w:r>
      <w:r w:rsidR="00B663D6">
        <w:t>l will normally comprise of the</w:t>
      </w:r>
      <w:r>
        <w:t xml:space="preserve"> Head of Enquires </w:t>
      </w:r>
      <w:r w:rsidR="00B663D6">
        <w:t>&amp;</w:t>
      </w:r>
      <w:r>
        <w:t xml:space="preserve"> Admissions, Apprenticeship Recruitment Team Leader, Student Achievement </w:t>
      </w:r>
      <w:r w:rsidR="00B663D6">
        <w:t>&amp;</w:t>
      </w:r>
      <w:r>
        <w:t xml:space="preserve"> Wellbeing Manager, Health </w:t>
      </w:r>
      <w:r w:rsidR="00B663D6">
        <w:t>&amp;</w:t>
      </w:r>
      <w:r>
        <w:t xml:space="preserve"> Safety Manager and the relevant Course Manager or </w:t>
      </w:r>
      <w:r w:rsidR="00B663D6">
        <w:t>Curriculum Head</w:t>
      </w:r>
      <w:r>
        <w:t xml:space="preserve">. The following information will be deemed relevant:  </w:t>
      </w:r>
    </w:p>
    <w:p w14:paraId="5978F4AB" w14:textId="72B22831" w:rsidR="00C03E46" w:rsidRDefault="00C03E46" w:rsidP="00B663D6">
      <w:pPr>
        <w:pStyle w:val="ListParagraph"/>
        <w:numPr>
          <w:ilvl w:val="0"/>
          <w:numId w:val="18"/>
        </w:numPr>
        <w:spacing w:after="0" w:line="259" w:lineRule="auto"/>
      </w:pPr>
      <w:r>
        <w:t xml:space="preserve">course applied for  </w:t>
      </w:r>
    </w:p>
    <w:p w14:paraId="104F1A71" w14:textId="5F411D02" w:rsidR="00C03E46" w:rsidRDefault="00C03E46" w:rsidP="00B663D6">
      <w:pPr>
        <w:pStyle w:val="ListParagraph"/>
        <w:numPr>
          <w:ilvl w:val="0"/>
          <w:numId w:val="18"/>
        </w:numPr>
        <w:spacing w:after="92"/>
        <w:ind w:right="63"/>
      </w:pPr>
      <w:r>
        <w:t xml:space="preserve">nature of conviction  </w:t>
      </w:r>
    </w:p>
    <w:p w14:paraId="45B61E1E" w14:textId="28F9DBBB" w:rsidR="00C03E46" w:rsidRDefault="00C03E46" w:rsidP="00B663D6">
      <w:pPr>
        <w:pStyle w:val="ListParagraph"/>
        <w:numPr>
          <w:ilvl w:val="0"/>
          <w:numId w:val="18"/>
        </w:numPr>
        <w:spacing w:after="92"/>
        <w:ind w:right="63"/>
      </w:pPr>
      <w:r>
        <w:t xml:space="preserve">seriousness and relevance  </w:t>
      </w:r>
    </w:p>
    <w:p w14:paraId="76AE4028" w14:textId="1247101D" w:rsidR="00C03E46" w:rsidRDefault="00C03E46" w:rsidP="00B663D6">
      <w:pPr>
        <w:pStyle w:val="ListParagraph"/>
        <w:numPr>
          <w:ilvl w:val="0"/>
          <w:numId w:val="18"/>
        </w:numPr>
        <w:ind w:right="63"/>
      </w:pPr>
      <w:r>
        <w:t xml:space="preserve">age when convicted  </w:t>
      </w:r>
    </w:p>
    <w:p w14:paraId="15E047E1" w14:textId="6DEA9A92" w:rsidR="00C03E46" w:rsidRDefault="00C03E46" w:rsidP="00B663D6">
      <w:pPr>
        <w:pStyle w:val="ListParagraph"/>
        <w:numPr>
          <w:ilvl w:val="0"/>
          <w:numId w:val="18"/>
        </w:numPr>
        <w:ind w:right="63"/>
      </w:pPr>
      <w:r>
        <w:t xml:space="preserve">length of time since offence  </w:t>
      </w:r>
    </w:p>
    <w:p w14:paraId="513BF8C8" w14:textId="13C03370" w:rsidR="00135B4B" w:rsidRDefault="00135B4B" w:rsidP="00B663D6">
      <w:pPr>
        <w:pStyle w:val="ListParagraph"/>
        <w:numPr>
          <w:ilvl w:val="0"/>
          <w:numId w:val="18"/>
        </w:numPr>
        <w:ind w:right="63"/>
      </w:pPr>
      <w:r>
        <w:t xml:space="preserve">pattern of offending behaviour </w:t>
      </w:r>
    </w:p>
    <w:p w14:paraId="4F8216CB" w14:textId="2D9D5EB6" w:rsidR="00135B4B" w:rsidRDefault="00135B4B" w:rsidP="00B663D6">
      <w:pPr>
        <w:pStyle w:val="ListParagraph"/>
        <w:numPr>
          <w:ilvl w:val="0"/>
          <w:numId w:val="18"/>
        </w:numPr>
        <w:ind w:right="63"/>
      </w:pPr>
      <w:r>
        <w:t>circumstances of individual at the time the offence was committed and now</w:t>
      </w:r>
    </w:p>
    <w:p w14:paraId="1922898E" w14:textId="36F9CE61" w:rsidR="00135B4B" w:rsidRDefault="00135B4B" w:rsidP="00B663D6">
      <w:pPr>
        <w:pStyle w:val="ListParagraph"/>
        <w:numPr>
          <w:ilvl w:val="0"/>
          <w:numId w:val="18"/>
        </w:numPr>
        <w:ind w:right="63"/>
      </w:pPr>
      <w:r>
        <w:t>remorse shown</w:t>
      </w:r>
    </w:p>
    <w:p w14:paraId="37181D67" w14:textId="34A38BC9" w:rsidR="00C03E46" w:rsidRDefault="00C03E46" w:rsidP="00E21368">
      <w:pPr>
        <w:pStyle w:val="ListParagraph"/>
        <w:numPr>
          <w:ilvl w:val="0"/>
          <w:numId w:val="17"/>
        </w:numPr>
        <w:ind w:left="993" w:right="63" w:hanging="426"/>
      </w:pPr>
      <w:r>
        <w:t>The outcome of the pan</w:t>
      </w:r>
      <w:r w:rsidR="00820799">
        <w:t>el meeting will be recorded on P</w:t>
      </w:r>
      <w:r>
        <w:t xml:space="preserve">art 2 of the assessment form and a copy of form will be kept securely by the Head of Enquiries </w:t>
      </w:r>
      <w:r w:rsidR="00820799">
        <w:t>&amp;</w:t>
      </w:r>
      <w:r>
        <w:t xml:space="preserve"> Admissions. </w:t>
      </w:r>
    </w:p>
    <w:p w14:paraId="332CD328" w14:textId="77777777" w:rsidR="00C03E46" w:rsidRDefault="00C03E46" w:rsidP="00E21368">
      <w:pPr>
        <w:pStyle w:val="ListParagraph"/>
        <w:numPr>
          <w:ilvl w:val="0"/>
          <w:numId w:val="17"/>
        </w:numPr>
        <w:ind w:left="993" w:right="63" w:hanging="426"/>
      </w:pPr>
      <w:r>
        <w:t xml:space="preserve">The applicant will be notified of the decision and the decision will be returned to   Apprenticeship Recruitment Team Leader for action. If supported by the panel, the applicant will proceed to initial interview stage. If the application is not supported by the panel it will be entered onto Radius using the ‘no offer’ code and Dynamics using ‘not suitable for vacancy’. </w:t>
      </w:r>
    </w:p>
    <w:p w14:paraId="59AD7E18" w14:textId="77777777" w:rsidR="00C03E46" w:rsidRDefault="00C03E46" w:rsidP="00E21368">
      <w:pPr>
        <w:pStyle w:val="ListParagraph"/>
        <w:numPr>
          <w:ilvl w:val="0"/>
          <w:numId w:val="17"/>
        </w:numPr>
        <w:ind w:left="993" w:right="63" w:hanging="426"/>
      </w:pPr>
      <w:r>
        <w:t>Feedback will be given if the decision is made by the risk assessment panel to not progress with the applicant.</w:t>
      </w:r>
    </w:p>
    <w:p w14:paraId="31046E3A" w14:textId="1205864F" w:rsidR="00C03E46" w:rsidRDefault="00C03E46">
      <w:pPr>
        <w:ind w:left="-5"/>
        <w:rPr>
          <w:b/>
        </w:rPr>
      </w:pPr>
    </w:p>
    <w:p w14:paraId="10FC1057" w14:textId="4338A186" w:rsidR="006B1A1D" w:rsidRPr="00E21368" w:rsidRDefault="00820799">
      <w:pPr>
        <w:ind w:left="-5"/>
      </w:pPr>
      <w:r w:rsidRPr="00E21368">
        <w:rPr>
          <w:b/>
        </w:rPr>
        <w:t xml:space="preserve">5.4 </w:t>
      </w:r>
      <w:r w:rsidR="00131021" w:rsidRPr="00E21368">
        <w:rPr>
          <w:b/>
        </w:rPr>
        <w:t xml:space="preserve">At application stage (Higher Education) </w:t>
      </w:r>
    </w:p>
    <w:p w14:paraId="24D99D2A" w14:textId="3A0FFBFF" w:rsidR="007545E6" w:rsidRPr="00E21368" w:rsidRDefault="007545E6" w:rsidP="00E21368">
      <w:pPr>
        <w:spacing w:after="0" w:line="259" w:lineRule="auto"/>
        <w:ind w:left="0" w:firstLine="0"/>
      </w:pPr>
      <w:r w:rsidRPr="00D63B35">
        <w:rPr>
          <w:color w:val="auto"/>
        </w:rPr>
        <w:t>For applicants who apply for higher education courses direct through the College</w:t>
      </w:r>
      <w:r w:rsidR="003506BC">
        <w:rPr>
          <w:color w:val="auto"/>
        </w:rPr>
        <w:t xml:space="preserve"> and part-time Teacher Education courses</w:t>
      </w:r>
      <w:r w:rsidRPr="00D63B35">
        <w:rPr>
          <w:color w:val="auto"/>
        </w:rPr>
        <w:t xml:space="preserve">, the same process for full-time and substantive part-time courses will apply.  </w:t>
      </w:r>
    </w:p>
    <w:p w14:paraId="4B6F0B2E" w14:textId="77777777" w:rsidR="007545E6" w:rsidRPr="00D63B35" w:rsidRDefault="007545E6" w:rsidP="00D63B35">
      <w:pPr>
        <w:ind w:right="63"/>
        <w:rPr>
          <w:color w:val="auto"/>
        </w:rPr>
      </w:pPr>
    </w:p>
    <w:p w14:paraId="7E0CC304" w14:textId="132E98BB" w:rsidR="006B1A1D" w:rsidRDefault="007545E6" w:rsidP="00D63B35">
      <w:pPr>
        <w:ind w:right="63"/>
      </w:pPr>
      <w:r w:rsidRPr="00D63B35">
        <w:rPr>
          <w:color w:val="auto"/>
        </w:rPr>
        <w:t>For applicants who apply through UCAS, applicants are</w:t>
      </w:r>
      <w:r w:rsidR="00D63B35" w:rsidRPr="00D63B35">
        <w:rPr>
          <w:color w:val="auto"/>
        </w:rPr>
        <w:t xml:space="preserve"> </w:t>
      </w:r>
      <w:r w:rsidRPr="00D63B35">
        <w:rPr>
          <w:color w:val="auto"/>
        </w:rPr>
        <w:t xml:space="preserve">not required to declare criminal convictions through this application process however, as a College, we will continue to collect this information under GDPR Article 9 2 (a) and (d), asking applicants to notify us on any unspent criminal convictions prior to interview or at offer stage.  </w:t>
      </w:r>
      <w:r w:rsidR="00131021">
        <w:t>If an applicant makes such a disclosure, the</w:t>
      </w:r>
      <w:r w:rsidR="00702C2F">
        <w:t xml:space="preserve"> Higher Education Admissions </w:t>
      </w:r>
      <w:r w:rsidR="00820799">
        <w:t>&amp;</w:t>
      </w:r>
      <w:r w:rsidR="00702C2F">
        <w:t xml:space="preserve"> Conversion Administrator </w:t>
      </w:r>
      <w:r w:rsidR="00131021">
        <w:t xml:space="preserve">will refer the application to the </w:t>
      </w:r>
      <w:r w:rsidR="009A6164">
        <w:t xml:space="preserve">Head of Enquiries </w:t>
      </w:r>
      <w:r w:rsidR="00820799">
        <w:t>&amp;</w:t>
      </w:r>
      <w:r w:rsidR="009A6164">
        <w:t xml:space="preserve"> </w:t>
      </w:r>
      <w:r w:rsidR="00702C2F">
        <w:t>Admissions who</w:t>
      </w:r>
      <w:r w:rsidR="00131021">
        <w:t xml:space="preserve"> will contact the applicant and then complete the normal risk assessment process. </w:t>
      </w:r>
    </w:p>
    <w:p w14:paraId="4AA27274" w14:textId="77777777" w:rsidR="009416B8" w:rsidRDefault="009416B8" w:rsidP="009416B8">
      <w:pPr>
        <w:ind w:right="63"/>
      </w:pPr>
    </w:p>
    <w:p w14:paraId="087FD608" w14:textId="762CAC9E" w:rsidR="006B1A1D" w:rsidRDefault="006B1A1D">
      <w:pPr>
        <w:spacing w:after="0" w:line="259" w:lineRule="auto"/>
        <w:ind w:left="0" w:firstLine="0"/>
      </w:pPr>
    </w:p>
    <w:p w14:paraId="35A660EA" w14:textId="56D71C65" w:rsidR="006B1A1D" w:rsidRDefault="00820799" w:rsidP="00E21368">
      <w:pPr>
        <w:ind w:left="-5"/>
      </w:pPr>
      <w:r w:rsidRPr="00E21368">
        <w:rPr>
          <w:b/>
        </w:rPr>
        <w:t xml:space="preserve">5.5 </w:t>
      </w:r>
      <w:r w:rsidR="00131021" w:rsidRPr="00E21368">
        <w:rPr>
          <w:b/>
        </w:rPr>
        <w:t>At enrolment stage</w:t>
      </w:r>
      <w:r w:rsidR="0036690A" w:rsidRPr="00E21368">
        <w:rPr>
          <w:b/>
        </w:rPr>
        <w:t xml:space="preserve"> for part-time learners who are attending a</w:t>
      </w:r>
      <w:r w:rsidRPr="00E21368">
        <w:rPr>
          <w:b/>
        </w:rPr>
        <w:t xml:space="preserve"> course at one of our campuses</w:t>
      </w:r>
      <w:r w:rsidR="00131021">
        <w:t xml:space="preserve"> </w:t>
      </w:r>
    </w:p>
    <w:p w14:paraId="4AE0BDA9" w14:textId="081439B6" w:rsidR="00912586" w:rsidRDefault="0036690A" w:rsidP="00E21368">
      <w:pPr>
        <w:pStyle w:val="ListParagraph"/>
        <w:numPr>
          <w:ilvl w:val="1"/>
          <w:numId w:val="19"/>
        </w:numPr>
        <w:ind w:left="993" w:right="63" w:hanging="426"/>
      </w:pPr>
      <w:r>
        <w:t>A</w:t>
      </w:r>
      <w:r w:rsidR="00131021">
        <w:t xml:space="preserve">n enrolee </w:t>
      </w:r>
      <w:r>
        <w:t xml:space="preserve">will receive joining instructions where they will be asked to notify the Head of Enquires </w:t>
      </w:r>
      <w:r w:rsidR="00820799">
        <w:t>&amp;</w:t>
      </w:r>
      <w:r>
        <w:t xml:space="preserve"> Admissions if they have </w:t>
      </w:r>
      <w:r w:rsidR="00131021">
        <w:t>an unspent</w:t>
      </w:r>
      <w:r w:rsidR="00A40138">
        <w:t xml:space="preserve"> criminal.  If and when an enrolee </w:t>
      </w:r>
      <w:proofErr w:type="gramStart"/>
      <w:r w:rsidR="00A40138">
        <w:t xml:space="preserve">makes contact </w:t>
      </w:r>
      <w:r w:rsidR="00912586">
        <w:t>with</w:t>
      </w:r>
      <w:proofErr w:type="gramEnd"/>
      <w:r w:rsidR="00912586">
        <w:t xml:space="preserve"> </w:t>
      </w:r>
      <w:r w:rsidR="00A40138">
        <w:t>the Head of Enquiries</w:t>
      </w:r>
      <w:r w:rsidR="00820799">
        <w:t xml:space="preserve"> &amp; Admissions to discuss the conviction,</w:t>
      </w:r>
      <w:r w:rsidR="00A40138">
        <w:t xml:space="preserve"> Part 1 of the risk assessment form </w:t>
      </w:r>
      <w:r w:rsidR="00820799">
        <w:t>in A</w:t>
      </w:r>
      <w:r w:rsidR="00A40138">
        <w:t xml:space="preserve">nnex C will be completed by the Head of Enquiries </w:t>
      </w:r>
      <w:r w:rsidR="00820799">
        <w:t>&amp;</w:t>
      </w:r>
      <w:r w:rsidR="00A40138">
        <w:t xml:space="preserve"> </w:t>
      </w:r>
      <w:r w:rsidR="00912586">
        <w:t>Admissions who</w:t>
      </w:r>
      <w:r w:rsidR="00A40138">
        <w:t xml:space="preserve"> will decide whether a risk assessment panel meeting is required and, if so, convene a meeting. Advice may be sought from the Health </w:t>
      </w:r>
      <w:r w:rsidR="00820799">
        <w:t>&amp;</w:t>
      </w:r>
      <w:r w:rsidR="00A40138">
        <w:t xml:space="preserve"> Safety Manager or Course Manager. </w:t>
      </w:r>
    </w:p>
    <w:p w14:paraId="2AD8CF44" w14:textId="357E1A38" w:rsidR="006B1A1D" w:rsidRDefault="00820799" w:rsidP="00E21368">
      <w:pPr>
        <w:pStyle w:val="ListParagraph"/>
        <w:numPr>
          <w:ilvl w:val="1"/>
          <w:numId w:val="19"/>
        </w:numPr>
        <w:ind w:left="993" w:right="63" w:hanging="426"/>
      </w:pPr>
      <w:r>
        <w:t>Enrolees</w:t>
      </w:r>
      <w:r w:rsidR="00131021">
        <w:t xml:space="preserve"> should be advised that</w:t>
      </w:r>
      <w:r w:rsidR="00912586">
        <w:t xml:space="preserve"> the start date</w:t>
      </w:r>
      <w:r w:rsidR="00131021">
        <w:t xml:space="preserve"> is provisional subject to the outcome of the risk assessment. Any fees paid will be reimbursed if the nature of their conviction is such that it is not possible to confirm their place. </w:t>
      </w:r>
    </w:p>
    <w:p w14:paraId="5A94397F" w14:textId="77777777" w:rsidR="006B1A1D" w:rsidRDefault="00131021" w:rsidP="00E21368">
      <w:pPr>
        <w:pStyle w:val="ListParagraph"/>
        <w:numPr>
          <w:ilvl w:val="1"/>
          <w:numId w:val="19"/>
        </w:numPr>
        <w:ind w:left="993" w:right="63" w:hanging="426"/>
      </w:pPr>
      <w:r>
        <w:t xml:space="preserve">Details of the progress of </w:t>
      </w:r>
      <w:r w:rsidR="00912586">
        <w:t xml:space="preserve">enrolee’s </w:t>
      </w:r>
      <w:r>
        <w:t xml:space="preserve">will be recorded on </w:t>
      </w:r>
      <w:r w:rsidR="00912586">
        <w:t>Radius</w:t>
      </w:r>
      <w:r>
        <w:t xml:space="preserve">. </w:t>
      </w:r>
    </w:p>
    <w:p w14:paraId="036E9628" w14:textId="77777777" w:rsidR="006B1A1D" w:rsidRDefault="00131021">
      <w:pPr>
        <w:spacing w:after="0" w:line="259" w:lineRule="auto"/>
        <w:ind w:left="0" w:firstLine="0"/>
      </w:pPr>
      <w:r>
        <w:t xml:space="preserve"> </w:t>
      </w:r>
    </w:p>
    <w:p w14:paraId="769F1C5D" w14:textId="42252822" w:rsidR="006B1A1D" w:rsidRPr="00E21368" w:rsidRDefault="00E21368" w:rsidP="00820799">
      <w:pPr>
        <w:pStyle w:val="ListParagraph"/>
        <w:numPr>
          <w:ilvl w:val="1"/>
          <w:numId w:val="20"/>
        </w:numPr>
      </w:pPr>
      <w:r>
        <w:rPr>
          <w:b/>
        </w:rPr>
        <w:t xml:space="preserve"> </w:t>
      </w:r>
      <w:r w:rsidR="00131021" w:rsidRPr="00E21368">
        <w:rPr>
          <w:b/>
        </w:rPr>
        <w:t>Current students receiving/</w:t>
      </w:r>
      <w:r>
        <w:rPr>
          <w:b/>
        </w:rPr>
        <w:t>notifying a criminal conviction</w:t>
      </w:r>
    </w:p>
    <w:p w14:paraId="6FB2E5D0" w14:textId="50B440E5" w:rsidR="006B1A1D" w:rsidRDefault="00131021" w:rsidP="00820799">
      <w:pPr>
        <w:spacing w:after="0" w:line="259" w:lineRule="auto"/>
        <w:ind w:left="0" w:firstLine="0"/>
      </w:pPr>
      <w:r>
        <w:t>Where a student receives a conviction afte</w:t>
      </w:r>
      <w:r w:rsidR="00820799">
        <w:t>r they have been enrolled, the Course M</w:t>
      </w:r>
      <w:r>
        <w:t xml:space="preserve">anager and/or </w:t>
      </w:r>
      <w:r w:rsidR="00820799">
        <w:t>A</w:t>
      </w:r>
      <w:r w:rsidR="00912586">
        <w:t>chievement</w:t>
      </w:r>
      <w:r w:rsidR="00820799">
        <w:t xml:space="preserve"> T</w:t>
      </w:r>
      <w:r>
        <w:t xml:space="preserve">utor will complete </w:t>
      </w:r>
      <w:r w:rsidR="00820799">
        <w:t>Part</w:t>
      </w:r>
      <w:r>
        <w:t xml:space="preserve"> 1 and 2 of the risk </w:t>
      </w:r>
      <w:proofErr w:type="gramStart"/>
      <w:r>
        <w:t>assessment</w:t>
      </w:r>
      <w:proofErr w:type="gramEnd"/>
      <w:r>
        <w:t xml:space="preserve">. They will discuss their findings with the </w:t>
      </w:r>
      <w:r w:rsidR="00616BAC">
        <w:t xml:space="preserve">Head of Enquiries </w:t>
      </w:r>
      <w:r w:rsidR="00820799">
        <w:t>&amp;</w:t>
      </w:r>
      <w:r w:rsidR="00616BAC">
        <w:t xml:space="preserve"> Admissions </w:t>
      </w:r>
      <w:r>
        <w:t>or the Student</w:t>
      </w:r>
      <w:r w:rsidR="00912586">
        <w:t xml:space="preserve"> Achievement </w:t>
      </w:r>
      <w:r w:rsidR="00820799">
        <w:t>&amp;</w:t>
      </w:r>
      <w:r w:rsidR="00912586">
        <w:t xml:space="preserve"> Wellbeing</w:t>
      </w:r>
      <w:r>
        <w:t xml:space="preserve"> Manager to determine whether a risk assessment panel is required. Depending on the nature of the conviction, the student may be suspended pending the outcome of the panel meeting. </w:t>
      </w:r>
    </w:p>
    <w:p w14:paraId="3D27525A" w14:textId="613A4F43" w:rsidR="009416B8" w:rsidRDefault="009416B8" w:rsidP="009416B8">
      <w:pPr>
        <w:ind w:right="63"/>
      </w:pPr>
    </w:p>
    <w:p w14:paraId="464E95DA" w14:textId="53EE7277" w:rsidR="00820799" w:rsidRPr="0086486A" w:rsidRDefault="00820799" w:rsidP="00820799">
      <w:pPr>
        <w:autoSpaceDE w:val="0"/>
        <w:autoSpaceDN w:val="0"/>
        <w:adjustRightInd w:val="0"/>
        <w:ind w:left="567" w:hanging="567"/>
        <w:rPr>
          <w:b/>
          <w:bCs/>
        </w:rPr>
      </w:pPr>
      <w:r>
        <w:rPr>
          <w:b/>
          <w:bCs/>
        </w:rPr>
        <w:t xml:space="preserve">6.0 </w:t>
      </w:r>
      <w:r w:rsidRPr="0086486A">
        <w:rPr>
          <w:b/>
          <w:bCs/>
        </w:rPr>
        <w:t>Collecting information about applicants</w:t>
      </w:r>
      <w:r w:rsidR="00E21368">
        <w:rPr>
          <w:b/>
          <w:bCs/>
        </w:rPr>
        <w:t xml:space="preserve"> and students</w:t>
      </w:r>
    </w:p>
    <w:p w14:paraId="79E32174" w14:textId="77777777" w:rsidR="00E21368" w:rsidRPr="00E21368" w:rsidRDefault="00E21368" w:rsidP="00E21368">
      <w:pPr>
        <w:ind w:left="-5"/>
      </w:pPr>
      <w:r w:rsidRPr="00E21368">
        <w:t xml:space="preserve">Copies of all risk assessments, whatever the outcome, will be held securely on a by the Head of Enquiries &amp; Admissions.  </w:t>
      </w:r>
    </w:p>
    <w:p w14:paraId="63C20C8A" w14:textId="77777777" w:rsidR="00E21368" w:rsidRDefault="00E21368" w:rsidP="00E21368">
      <w:pPr>
        <w:autoSpaceDE w:val="0"/>
        <w:autoSpaceDN w:val="0"/>
        <w:adjustRightInd w:val="0"/>
        <w:ind w:left="0" w:firstLine="0"/>
        <w:rPr>
          <w:bCs/>
        </w:rPr>
      </w:pPr>
    </w:p>
    <w:p w14:paraId="4FD79DB7" w14:textId="4534653C" w:rsidR="00820799" w:rsidRDefault="00820799" w:rsidP="00E21368">
      <w:pPr>
        <w:autoSpaceDE w:val="0"/>
        <w:autoSpaceDN w:val="0"/>
        <w:adjustRightInd w:val="0"/>
        <w:ind w:left="0" w:firstLine="0"/>
        <w:rPr>
          <w:bCs/>
        </w:rPr>
      </w:pPr>
      <w:r w:rsidRPr="0086486A">
        <w:rPr>
          <w:bCs/>
        </w:rPr>
        <w:t xml:space="preserve">Details on the information we collect </w:t>
      </w:r>
      <w:r>
        <w:rPr>
          <w:bCs/>
        </w:rPr>
        <w:t xml:space="preserve">from </w:t>
      </w:r>
      <w:r w:rsidR="00E21368">
        <w:rPr>
          <w:bCs/>
        </w:rPr>
        <w:t>applicants and students</w:t>
      </w:r>
      <w:r>
        <w:rPr>
          <w:bCs/>
        </w:rPr>
        <w:t xml:space="preserve"> </w:t>
      </w:r>
      <w:r w:rsidRPr="0086486A">
        <w:rPr>
          <w:bCs/>
        </w:rPr>
        <w:t xml:space="preserve">can be found in our </w:t>
      </w:r>
      <w:hyperlink r:id="rId14" w:history="1">
        <w:r w:rsidRPr="00521357">
          <w:rPr>
            <w:rStyle w:val="Hyperlink"/>
            <w:bCs/>
          </w:rPr>
          <w:t>Data Privacy Policy</w:t>
        </w:r>
      </w:hyperlink>
      <w:r w:rsidRPr="0086486A">
        <w:rPr>
          <w:bCs/>
        </w:rPr>
        <w:t xml:space="preserve">, which sets out </w:t>
      </w:r>
      <w:r w:rsidR="00E21368">
        <w:rPr>
          <w:bCs/>
        </w:rPr>
        <w:t>what we do with this</w:t>
      </w:r>
      <w:r w:rsidRPr="0086486A">
        <w:rPr>
          <w:bCs/>
        </w:rPr>
        <w:t xml:space="preserve"> information and what we do to keep it secure.  It also explains where and how we collect personal information, as well as </w:t>
      </w:r>
      <w:r w:rsidR="00E21368">
        <w:rPr>
          <w:bCs/>
        </w:rPr>
        <w:t>applicants’ and students’</w:t>
      </w:r>
      <w:r w:rsidRPr="0086486A">
        <w:rPr>
          <w:bCs/>
        </w:rPr>
        <w:t xml:space="preserve"> rights over the personal information we hold about them.</w:t>
      </w:r>
    </w:p>
    <w:p w14:paraId="061C91A2" w14:textId="3266B0FC" w:rsidR="00E21368" w:rsidRDefault="00E21368" w:rsidP="00E21368">
      <w:pPr>
        <w:autoSpaceDE w:val="0"/>
        <w:autoSpaceDN w:val="0"/>
        <w:adjustRightInd w:val="0"/>
        <w:ind w:left="0" w:firstLine="0"/>
        <w:rPr>
          <w:bCs/>
        </w:rPr>
      </w:pPr>
    </w:p>
    <w:p w14:paraId="4ABB4C5C" w14:textId="77777777" w:rsidR="00E21368" w:rsidRPr="00FF5A07" w:rsidRDefault="00E21368" w:rsidP="00E21368">
      <w:pPr>
        <w:autoSpaceDE w:val="0"/>
        <w:autoSpaceDN w:val="0"/>
        <w:adjustRightInd w:val="0"/>
        <w:ind w:left="567" w:hanging="567"/>
        <w:rPr>
          <w:b/>
          <w:bCs/>
        </w:rPr>
      </w:pPr>
      <w:r w:rsidRPr="00E21368">
        <w:rPr>
          <w:b/>
          <w:bCs/>
        </w:rPr>
        <w:t>7.0 Appeals</w:t>
      </w:r>
      <w:r w:rsidRPr="00FF5A07">
        <w:rPr>
          <w:b/>
          <w:bCs/>
        </w:rPr>
        <w:t xml:space="preserve"> and complaints </w:t>
      </w:r>
    </w:p>
    <w:p w14:paraId="0E6D4928" w14:textId="5E1AB715" w:rsidR="00E21368" w:rsidRPr="00FF5A07" w:rsidRDefault="00E21368" w:rsidP="00E21368">
      <w:pPr>
        <w:ind w:left="0"/>
        <w:rPr>
          <w:rFonts w:eastAsiaTheme="minorHAnsi"/>
        </w:rPr>
      </w:pPr>
      <w:r w:rsidRPr="00FF5A07">
        <w:rPr>
          <w:bCs/>
        </w:rPr>
        <w:t>If an applicant</w:t>
      </w:r>
      <w:r>
        <w:rPr>
          <w:bCs/>
        </w:rPr>
        <w:t xml:space="preserve"> or student</w:t>
      </w:r>
      <w:r w:rsidRPr="00FF5A07">
        <w:rPr>
          <w:bCs/>
        </w:rPr>
        <w:t xml:space="preserve"> feels that the process has not been followed, or the decision reached by the College is unfair or incorrect, they have the right to appeal or complain.  This can be done by visiting</w:t>
      </w:r>
      <w:r w:rsidR="00A81D2D">
        <w:rPr>
          <w:bCs/>
        </w:rPr>
        <w:t xml:space="preserve"> </w:t>
      </w:r>
      <w:hyperlink r:id="rId15" w:history="1">
        <w:r w:rsidR="00A81D2D" w:rsidRPr="0067147B">
          <w:rPr>
            <w:rStyle w:val="Hyperlink"/>
            <w:rFonts w:ascii="Arial" w:hAnsi="Arial" w:cs="Arial"/>
            <w:bCs/>
          </w:rPr>
          <w:t>www.bedfordcollegegroup.ac.uk/have-your-say</w:t>
        </w:r>
      </w:hyperlink>
      <w:r w:rsidR="00A81D2D">
        <w:rPr>
          <w:bCs/>
        </w:rPr>
        <w:t xml:space="preserve"> </w:t>
      </w:r>
    </w:p>
    <w:p w14:paraId="119C2DF2" w14:textId="77777777" w:rsidR="00E21368" w:rsidRPr="00FF5A07" w:rsidRDefault="00E21368" w:rsidP="00E21368">
      <w:pPr>
        <w:autoSpaceDE w:val="0"/>
        <w:autoSpaceDN w:val="0"/>
        <w:adjustRightInd w:val="0"/>
        <w:ind w:left="0" w:hanging="567"/>
        <w:rPr>
          <w:bCs/>
        </w:rPr>
      </w:pPr>
    </w:p>
    <w:p w14:paraId="2F9B490C" w14:textId="49BA168F" w:rsidR="00E21368" w:rsidRPr="00FF5A07" w:rsidRDefault="00E21368" w:rsidP="00E21368">
      <w:pPr>
        <w:autoSpaceDE w:val="0"/>
        <w:autoSpaceDN w:val="0"/>
        <w:adjustRightInd w:val="0"/>
        <w:ind w:left="0"/>
        <w:rPr>
          <w:bCs/>
        </w:rPr>
      </w:pPr>
      <w:r>
        <w:rPr>
          <w:bCs/>
        </w:rPr>
        <w:t xml:space="preserve">Our Have Your Say Policy </w:t>
      </w:r>
      <w:r w:rsidRPr="00FF5A07">
        <w:rPr>
          <w:rFonts w:eastAsiaTheme="minorHAnsi"/>
        </w:rPr>
        <w:t xml:space="preserve">is designed to ensure that your complaint is dealt with promptly and effectively.  A copy can be obtained from the downloads section of our websites, by emailing </w:t>
      </w:r>
      <w:hyperlink r:id="rId16" w:history="1">
        <w:r w:rsidRPr="00817562">
          <w:rPr>
            <w:rStyle w:val="Hyperlink"/>
            <w:rFonts w:ascii="Arial" w:eastAsiaTheme="minorHAnsi" w:hAnsi="Arial" w:cs="Arial"/>
          </w:rPr>
          <w:t>haveyoursay@bedford.ac.uk</w:t>
        </w:r>
      </w:hyperlink>
      <w:r w:rsidRPr="00FF5A07">
        <w:rPr>
          <w:rFonts w:eastAsiaTheme="minorHAnsi"/>
        </w:rPr>
        <w:t xml:space="preserve"> or by writing to the Quality Department, The Bedford College Group, Cauldwell Street, Bedford MK42 9AH.</w:t>
      </w:r>
    </w:p>
    <w:p w14:paraId="734E2AAC" w14:textId="77777777" w:rsidR="00E21368" w:rsidRPr="00FF5A07" w:rsidRDefault="00E21368" w:rsidP="00E21368">
      <w:pPr>
        <w:ind w:left="0"/>
        <w:rPr>
          <w:rFonts w:eastAsiaTheme="minorHAnsi"/>
        </w:rPr>
      </w:pPr>
    </w:p>
    <w:p w14:paraId="18C7F61B" w14:textId="040316BC" w:rsidR="00E21368" w:rsidRPr="00FF5A07" w:rsidRDefault="00E21368" w:rsidP="00E21368">
      <w:pPr>
        <w:ind w:left="0"/>
        <w:rPr>
          <w:rFonts w:eastAsiaTheme="minorHAnsi"/>
        </w:rPr>
      </w:pPr>
      <w:r w:rsidRPr="00FF5A07">
        <w:rPr>
          <w:rFonts w:eastAsiaTheme="minorHAnsi"/>
        </w:rPr>
        <w:t xml:space="preserve">After exhausting the Group’s internal complaints procedure, if you are still dissatisfied with the outcome you can complain to the Skills Funding Agency (the </w:t>
      </w:r>
      <w:r w:rsidRPr="00FF5A07">
        <w:rPr>
          <w:rFonts w:eastAsiaTheme="minorHAnsi"/>
        </w:rPr>
        <w:lastRenderedPageBreak/>
        <w:t>government agency responsible for overseeing the performance of further education col</w:t>
      </w:r>
      <w:r>
        <w:rPr>
          <w:rFonts w:eastAsiaTheme="minorHAnsi"/>
        </w:rPr>
        <w:t xml:space="preserve">leges) or the </w:t>
      </w:r>
      <w:r>
        <w:rPr>
          <w:szCs w:val="24"/>
        </w:rPr>
        <w:t xml:space="preserve">Office for the Independent Regulator of Higher Education in England (for higher education courses).  </w:t>
      </w:r>
      <w:r w:rsidRPr="00FF5A07">
        <w:rPr>
          <w:rFonts w:eastAsiaTheme="minorHAnsi"/>
        </w:rPr>
        <w:t>Further details on how to c</w:t>
      </w:r>
      <w:r>
        <w:rPr>
          <w:rFonts w:eastAsiaTheme="minorHAnsi"/>
        </w:rPr>
        <w:t>ontact them can be found in our Have Your Say Policy.</w:t>
      </w:r>
    </w:p>
    <w:p w14:paraId="14FF972F" w14:textId="7DE7AF58" w:rsidR="00820799" w:rsidRDefault="00820799" w:rsidP="009416B8">
      <w:pPr>
        <w:ind w:right="63"/>
      </w:pPr>
    </w:p>
    <w:p w14:paraId="6040425A" w14:textId="6FBCA727" w:rsidR="00E21368" w:rsidRPr="0086486A" w:rsidRDefault="00474502" w:rsidP="00E21368">
      <w:pPr>
        <w:autoSpaceDE w:val="0"/>
        <w:autoSpaceDN w:val="0"/>
        <w:adjustRightInd w:val="0"/>
        <w:ind w:left="567" w:hanging="567"/>
        <w:rPr>
          <w:b/>
          <w:bCs/>
        </w:rPr>
      </w:pPr>
      <w:r>
        <w:rPr>
          <w:b/>
          <w:bCs/>
        </w:rPr>
        <w:t>8</w:t>
      </w:r>
      <w:r w:rsidR="00E21368">
        <w:rPr>
          <w:b/>
          <w:bCs/>
        </w:rPr>
        <w:t xml:space="preserve">.0 </w:t>
      </w:r>
      <w:r w:rsidR="00E21368" w:rsidRPr="0086486A">
        <w:rPr>
          <w:b/>
          <w:bCs/>
        </w:rPr>
        <w:t>Monitoring and evaluation</w:t>
      </w:r>
    </w:p>
    <w:p w14:paraId="1C3E6F8F" w14:textId="77777777" w:rsidR="00E21368" w:rsidRPr="0086486A" w:rsidRDefault="00E21368" w:rsidP="00E21368">
      <w:pPr>
        <w:autoSpaceDE w:val="0"/>
        <w:autoSpaceDN w:val="0"/>
        <w:adjustRightInd w:val="0"/>
        <w:ind w:left="0"/>
      </w:pPr>
      <w:r w:rsidRPr="0086486A">
        <w:t>The implementation of the admissions policy is monitored through:</w:t>
      </w:r>
    </w:p>
    <w:p w14:paraId="224A73E7" w14:textId="43886912" w:rsidR="00E21368" w:rsidRPr="0086486A" w:rsidRDefault="00E21368" w:rsidP="00E21368">
      <w:pPr>
        <w:pStyle w:val="ListParagraph"/>
        <w:numPr>
          <w:ilvl w:val="0"/>
          <w:numId w:val="22"/>
        </w:numPr>
        <w:autoSpaceDE w:val="0"/>
        <w:autoSpaceDN w:val="0"/>
        <w:adjustRightInd w:val="0"/>
        <w:spacing w:after="0" w:line="240" w:lineRule="auto"/>
      </w:pPr>
      <w:r w:rsidRPr="0086486A">
        <w:t xml:space="preserve">Assessment under </w:t>
      </w:r>
      <w:r w:rsidR="00A81D2D" w:rsidRPr="0086486A">
        <w:t>the Matrix</w:t>
      </w:r>
      <w:r w:rsidRPr="0086486A">
        <w:t xml:space="preserve"> quality standard</w:t>
      </w:r>
    </w:p>
    <w:p w14:paraId="1D4D2C2D" w14:textId="77777777" w:rsidR="00E21368" w:rsidRPr="0086486A" w:rsidRDefault="00E21368" w:rsidP="00E21368">
      <w:pPr>
        <w:pStyle w:val="ListParagraph"/>
        <w:numPr>
          <w:ilvl w:val="0"/>
          <w:numId w:val="22"/>
        </w:numPr>
        <w:autoSpaceDE w:val="0"/>
        <w:autoSpaceDN w:val="0"/>
        <w:adjustRightInd w:val="0"/>
        <w:spacing w:after="0" w:line="240" w:lineRule="auto"/>
      </w:pPr>
      <w:r w:rsidRPr="0086486A">
        <w:t>Customer feedback</w:t>
      </w:r>
    </w:p>
    <w:p w14:paraId="34A48A39" w14:textId="77777777" w:rsidR="00E21368" w:rsidRPr="0086486A" w:rsidRDefault="00E21368" w:rsidP="00E21368">
      <w:pPr>
        <w:pStyle w:val="ListParagraph"/>
        <w:numPr>
          <w:ilvl w:val="0"/>
          <w:numId w:val="22"/>
        </w:numPr>
        <w:autoSpaceDE w:val="0"/>
        <w:autoSpaceDN w:val="0"/>
        <w:adjustRightInd w:val="0"/>
        <w:spacing w:after="0" w:line="240" w:lineRule="auto"/>
      </w:pPr>
      <w:r w:rsidRPr="0086486A">
        <w:t xml:space="preserve">Service standards detailed in the admissions processes </w:t>
      </w:r>
    </w:p>
    <w:p w14:paraId="27577850" w14:textId="77777777" w:rsidR="00E21368" w:rsidRPr="0086486A" w:rsidRDefault="00E21368" w:rsidP="00E21368">
      <w:pPr>
        <w:pStyle w:val="ListParagraph"/>
        <w:numPr>
          <w:ilvl w:val="0"/>
          <w:numId w:val="22"/>
        </w:numPr>
        <w:autoSpaceDE w:val="0"/>
        <w:autoSpaceDN w:val="0"/>
        <w:adjustRightInd w:val="0"/>
        <w:spacing w:after="0" w:line="240" w:lineRule="auto"/>
      </w:pPr>
      <w:r w:rsidRPr="0086486A">
        <w:t>Analysis of performance recorded on student recruitment system</w:t>
      </w:r>
    </w:p>
    <w:p w14:paraId="1E13F592" w14:textId="77777777" w:rsidR="00E21368" w:rsidRPr="0086486A" w:rsidRDefault="00E21368" w:rsidP="00E21368">
      <w:pPr>
        <w:pStyle w:val="ListParagraph"/>
        <w:numPr>
          <w:ilvl w:val="0"/>
          <w:numId w:val="22"/>
        </w:numPr>
        <w:autoSpaceDE w:val="0"/>
        <w:autoSpaceDN w:val="0"/>
        <w:adjustRightInd w:val="0"/>
        <w:spacing w:after="0" w:line="240" w:lineRule="auto"/>
      </w:pPr>
      <w:r w:rsidRPr="0086486A">
        <w:t>College self-assessment process</w:t>
      </w:r>
    </w:p>
    <w:p w14:paraId="3C3ECEEF" w14:textId="109D5912" w:rsidR="00E21368" w:rsidRDefault="00E21368" w:rsidP="00E21368">
      <w:pPr>
        <w:pStyle w:val="ListParagraph"/>
        <w:numPr>
          <w:ilvl w:val="0"/>
          <w:numId w:val="22"/>
        </w:numPr>
        <w:ind w:right="63"/>
      </w:pPr>
      <w:r w:rsidRPr="0086486A">
        <w:t>Equality impact analysis.</w:t>
      </w:r>
    </w:p>
    <w:p w14:paraId="7F6EB95D" w14:textId="77CC6226" w:rsidR="00E21368" w:rsidRDefault="00E21368" w:rsidP="00E21368">
      <w:pPr>
        <w:ind w:right="63"/>
      </w:pPr>
    </w:p>
    <w:p w14:paraId="6C0EACEC" w14:textId="3CE44FF0" w:rsidR="00E21368" w:rsidRPr="00FF5A07" w:rsidRDefault="00474502" w:rsidP="00E21368">
      <w:pPr>
        <w:ind w:left="567" w:hanging="567"/>
        <w:rPr>
          <w:b/>
        </w:rPr>
      </w:pPr>
      <w:r>
        <w:rPr>
          <w:b/>
        </w:rPr>
        <w:t>9</w:t>
      </w:r>
      <w:r w:rsidR="00E21368">
        <w:rPr>
          <w:b/>
        </w:rPr>
        <w:t xml:space="preserve">.0 </w:t>
      </w:r>
      <w:r w:rsidR="00E21368" w:rsidRPr="00FF5A07">
        <w:rPr>
          <w:b/>
        </w:rPr>
        <w:t>Supporting policies</w:t>
      </w:r>
    </w:p>
    <w:p w14:paraId="0A0CC7BC" w14:textId="52B11E5E" w:rsidR="00E21368" w:rsidRPr="00FF5A07" w:rsidRDefault="00E21368" w:rsidP="00E21368">
      <w:pPr>
        <w:ind w:left="567" w:hanging="567"/>
      </w:pPr>
      <w:r w:rsidRPr="00FF5A07">
        <w:t>The following College policies are relevant to the application of this policy:</w:t>
      </w:r>
      <w:r w:rsidRPr="00FF5A07">
        <w:br/>
      </w:r>
      <w:r w:rsidRPr="00FF5A07">
        <w:tab/>
      </w:r>
    </w:p>
    <w:tbl>
      <w:tblPr>
        <w:tblStyle w:val="TableGrid0"/>
        <w:tblW w:w="0" w:type="auto"/>
        <w:tblInd w:w="421" w:type="dxa"/>
        <w:tblLook w:val="04A0" w:firstRow="1" w:lastRow="0" w:firstColumn="1" w:lastColumn="0" w:noHBand="0" w:noVBand="1"/>
      </w:tblPr>
      <w:tblGrid>
        <w:gridCol w:w="4946"/>
        <w:gridCol w:w="3649"/>
      </w:tblGrid>
      <w:tr w:rsidR="00E21368" w:rsidRPr="00FF5A07" w14:paraId="6BD55CF8" w14:textId="77777777" w:rsidTr="00E21368">
        <w:tc>
          <w:tcPr>
            <w:tcW w:w="4946" w:type="dxa"/>
          </w:tcPr>
          <w:p w14:paraId="27571D4A" w14:textId="77777777" w:rsidR="00E21368" w:rsidRPr="00FF5A07" w:rsidRDefault="00E21368" w:rsidP="000255BE">
            <w:pPr>
              <w:rPr>
                <w:b/>
                <w:sz w:val="22"/>
              </w:rPr>
            </w:pPr>
            <w:r w:rsidRPr="00FF5A07">
              <w:rPr>
                <w:b/>
                <w:sz w:val="22"/>
              </w:rPr>
              <w:t>Document</w:t>
            </w:r>
          </w:p>
        </w:tc>
        <w:tc>
          <w:tcPr>
            <w:tcW w:w="3649" w:type="dxa"/>
          </w:tcPr>
          <w:p w14:paraId="540B56E1" w14:textId="77777777" w:rsidR="00E21368" w:rsidRPr="00FF5A07" w:rsidRDefault="00E21368" w:rsidP="000255BE">
            <w:pPr>
              <w:rPr>
                <w:b/>
                <w:sz w:val="22"/>
              </w:rPr>
            </w:pPr>
            <w:r w:rsidRPr="00FF5A07">
              <w:rPr>
                <w:b/>
                <w:sz w:val="22"/>
              </w:rPr>
              <w:t>Owner</w:t>
            </w:r>
          </w:p>
          <w:p w14:paraId="5210DC04" w14:textId="77777777" w:rsidR="00E21368" w:rsidRPr="00FF5A07" w:rsidRDefault="00E21368" w:rsidP="000255BE">
            <w:pPr>
              <w:rPr>
                <w:b/>
                <w:sz w:val="22"/>
              </w:rPr>
            </w:pPr>
          </w:p>
        </w:tc>
      </w:tr>
      <w:tr w:rsidR="00E21368" w:rsidRPr="00FF5A07" w14:paraId="3A8D7D40" w14:textId="77777777" w:rsidTr="00E21368">
        <w:tc>
          <w:tcPr>
            <w:tcW w:w="4946" w:type="dxa"/>
          </w:tcPr>
          <w:p w14:paraId="735C75ED" w14:textId="77777777" w:rsidR="00E21368" w:rsidRPr="00FF5A07" w:rsidRDefault="00E21368" w:rsidP="000255BE">
            <w:pPr>
              <w:rPr>
                <w:sz w:val="22"/>
              </w:rPr>
            </w:pPr>
            <w:r w:rsidRPr="00FF5A07">
              <w:rPr>
                <w:sz w:val="22"/>
              </w:rPr>
              <w:t>Customer Care Charter</w:t>
            </w:r>
          </w:p>
        </w:tc>
        <w:tc>
          <w:tcPr>
            <w:tcW w:w="3649" w:type="dxa"/>
          </w:tcPr>
          <w:p w14:paraId="3D24EB3A" w14:textId="3E1BA7B7" w:rsidR="00E21368" w:rsidRPr="00FF5A07" w:rsidRDefault="00E21368" w:rsidP="000255BE">
            <w:pPr>
              <w:rPr>
                <w:sz w:val="22"/>
              </w:rPr>
            </w:pPr>
            <w:r>
              <w:rPr>
                <w:sz w:val="22"/>
              </w:rPr>
              <w:t>Executive Director</w:t>
            </w:r>
            <w:r w:rsidRPr="00FF5A07">
              <w:rPr>
                <w:sz w:val="22"/>
              </w:rPr>
              <w:t xml:space="preserve"> of Marketing</w:t>
            </w:r>
            <w:r w:rsidR="00A81D2D">
              <w:rPr>
                <w:sz w:val="22"/>
              </w:rPr>
              <w:t xml:space="preserve"> &amp; Student Recruitment</w:t>
            </w:r>
          </w:p>
          <w:p w14:paraId="4C60D9B9" w14:textId="77777777" w:rsidR="00E21368" w:rsidRPr="00FF5A07" w:rsidRDefault="00E21368" w:rsidP="000255BE">
            <w:pPr>
              <w:rPr>
                <w:sz w:val="22"/>
              </w:rPr>
            </w:pPr>
          </w:p>
        </w:tc>
      </w:tr>
      <w:tr w:rsidR="00E21368" w:rsidRPr="00FF5A07" w14:paraId="4DF129FF" w14:textId="77777777" w:rsidTr="00E21368">
        <w:tc>
          <w:tcPr>
            <w:tcW w:w="4946" w:type="dxa"/>
          </w:tcPr>
          <w:p w14:paraId="610AE16E" w14:textId="0819E96B" w:rsidR="00E21368" w:rsidRPr="00FF5A07" w:rsidRDefault="00E21368" w:rsidP="000255BE">
            <w:pPr>
              <w:rPr>
                <w:sz w:val="22"/>
              </w:rPr>
            </w:pPr>
            <w:r>
              <w:rPr>
                <w:sz w:val="22"/>
              </w:rPr>
              <w:t>Admissions Policies</w:t>
            </w:r>
          </w:p>
          <w:p w14:paraId="7977295A" w14:textId="77777777" w:rsidR="00E21368" w:rsidRPr="00FF5A07" w:rsidRDefault="00E21368" w:rsidP="000255BE">
            <w:pPr>
              <w:rPr>
                <w:sz w:val="22"/>
              </w:rPr>
            </w:pPr>
          </w:p>
        </w:tc>
        <w:tc>
          <w:tcPr>
            <w:tcW w:w="3649" w:type="dxa"/>
          </w:tcPr>
          <w:p w14:paraId="4363184E" w14:textId="39F3341A" w:rsidR="00672748" w:rsidRPr="00FF5A07" w:rsidRDefault="00E21368" w:rsidP="00672748">
            <w:pPr>
              <w:rPr>
                <w:sz w:val="22"/>
              </w:rPr>
            </w:pPr>
            <w:r>
              <w:rPr>
                <w:sz w:val="22"/>
              </w:rPr>
              <w:t xml:space="preserve">Executive Director </w:t>
            </w:r>
            <w:bookmarkStart w:id="0" w:name="_GoBack"/>
            <w:bookmarkEnd w:id="0"/>
            <w:r w:rsidR="00672748">
              <w:rPr>
                <w:sz w:val="22"/>
              </w:rPr>
              <w:t>of Marketing</w:t>
            </w:r>
            <w:r w:rsidR="00672748">
              <w:rPr>
                <w:sz w:val="22"/>
              </w:rPr>
              <w:t xml:space="preserve"> &amp; Student Recruitment</w:t>
            </w:r>
          </w:p>
          <w:p w14:paraId="6B7A4D37" w14:textId="657FBEA4" w:rsidR="00E21368" w:rsidRPr="00FF5A07" w:rsidRDefault="00E21368" w:rsidP="000255BE">
            <w:pPr>
              <w:rPr>
                <w:sz w:val="22"/>
              </w:rPr>
            </w:pPr>
          </w:p>
        </w:tc>
      </w:tr>
      <w:tr w:rsidR="00E21368" w:rsidRPr="00FF5A07" w14:paraId="5B77675A" w14:textId="77777777" w:rsidTr="00E21368">
        <w:tc>
          <w:tcPr>
            <w:tcW w:w="4946" w:type="dxa"/>
          </w:tcPr>
          <w:p w14:paraId="37E4EE95" w14:textId="77777777" w:rsidR="00E21368" w:rsidRPr="00FF5A07" w:rsidRDefault="00E21368" w:rsidP="000255BE">
            <w:pPr>
              <w:rPr>
                <w:sz w:val="22"/>
              </w:rPr>
            </w:pPr>
            <w:r w:rsidRPr="00FF5A07">
              <w:rPr>
                <w:sz w:val="22"/>
              </w:rPr>
              <w:t>Equality &amp; Diversity Policy</w:t>
            </w:r>
          </w:p>
          <w:p w14:paraId="64A1A6E3" w14:textId="77777777" w:rsidR="00E21368" w:rsidRPr="00FF5A07" w:rsidRDefault="00E21368" w:rsidP="000255BE">
            <w:pPr>
              <w:rPr>
                <w:sz w:val="22"/>
              </w:rPr>
            </w:pPr>
          </w:p>
        </w:tc>
        <w:tc>
          <w:tcPr>
            <w:tcW w:w="3649" w:type="dxa"/>
          </w:tcPr>
          <w:p w14:paraId="298E8455" w14:textId="53A641AA" w:rsidR="00E21368" w:rsidRPr="00A81D2D" w:rsidRDefault="00A81D2D" w:rsidP="000255BE">
            <w:pPr>
              <w:rPr>
                <w:szCs w:val="24"/>
              </w:rPr>
            </w:pPr>
            <w:r w:rsidRPr="00A81D2D">
              <w:rPr>
                <w:color w:val="242424"/>
                <w:szCs w:val="24"/>
                <w:shd w:val="clear" w:color="auto" w:fill="FFFFFF"/>
              </w:rPr>
              <w:t>Equality, Diversity and Inclusion Manager</w:t>
            </w:r>
          </w:p>
        </w:tc>
      </w:tr>
      <w:tr w:rsidR="00E21368" w:rsidRPr="00FF5A07" w14:paraId="563AF46B" w14:textId="77777777" w:rsidTr="00E21368">
        <w:tc>
          <w:tcPr>
            <w:tcW w:w="4946" w:type="dxa"/>
          </w:tcPr>
          <w:p w14:paraId="77EBBD67" w14:textId="77777777" w:rsidR="00E21368" w:rsidRPr="00FF5A07" w:rsidRDefault="00E21368" w:rsidP="000255BE">
            <w:pPr>
              <w:rPr>
                <w:sz w:val="22"/>
              </w:rPr>
            </w:pPr>
            <w:r w:rsidRPr="00FF5A07">
              <w:rPr>
                <w:sz w:val="22"/>
              </w:rPr>
              <w:t>Safeguarding Children &amp; Vulnerable Adults Policy</w:t>
            </w:r>
          </w:p>
          <w:p w14:paraId="29CE1A32" w14:textId="77777777" w:rsidR="00E21368" w:rsidRPr="00FF5A07" w:rsidRDefault="00E21368" w:rsidP="000255BE">
            <w:pPr>
              <w:rPr>
                <w:sz w:val="22"/>
              </w:rPr>
            </w:pPr>
          </w:p>
        </w:tc>
        <w:tc>
          <w:tcPr>
            <w:tcW w:w="3649" w:type="dxa"/>
          </w:tcPr>
          <w:p w14:paraId="62CFBAB7" w14:textId="77777777" w:rsidR="00E21368" w:rsidRPr="00FF5A07" w:rsidRDefault="00E21368" w:rsidP="000255BE">
            <w:pPr>
              <w:rPr>
                <w:sz w:val="22"/>
              </w:rPr>
            </w:pPr>
            <w:r w:rsidRPr="00FF5A07">
              <w:rPr>
                <w:sz w:val="22"/>
              </w:rPr>
              <w:t>Director of Student Services</w:t>
            </w:r>
          </w:p>
        </w:tc>
      </w:tr>
      <w:tr w:rsidR="00E21368" w:rsidRPr="00FF5A07" w14:paraId="4C436304" w14:textId="77777777" w:rsidTr="00E21368">
        <w:tc>
          <w:tcPr>
            <w:tcW w:w="4946" w:type="dxa"/>
          </w:tcPr>
          <w:p w14:paraId="2EBF82F7" w14:textId="77777777" w:rsidR="00E21368" w:rsidRPr="00FF5A07" w:rsidRDefault="00E21368" w:rsidP="000255BE">
            <w:pPr>
              <w:rPr>
                <w:sz w:val="22"/>
              </w:rPr>
            </w:pPr>
            <w:r>
              <w:rPr>
                <w:sz w:val="22"/>
              </w:rPr>
              <w:t xml:space="preserve">Data </w:t>
            </w:r>
            <w:r w:rsidRPr="00FF5A07">
              <w:rPr>
                <w:sz w:val="22"/>
              </w:rPr>
              <w:t>Privacy Policy</w:t>
            </w:r>
          </w:p>
        </w:tc>
        <w:tc>
          <w:tcPr>
            <w:tcW w:w="3649" w:type="dxa"/>
          </w:tcPr>
          <w:p w14:paraId="78A919B9" w14:textId="77777777" w:rsidR="002F51A2" w:rsidRDefault="002F51A2" w:rsidP="002F51A2">
            <w:pPr>
              <w:spacing w:before="100" w:beforeAutospacing="1" w:after="100" w:afterAutospacing="1"/>
              <w:rPr>
                <w:rFonts w:eastAsiaTheme="minorHAnsi"/>
                <w:color w:val="auto"/>
                <w:sz w:val="22"/>
              </w:rPr>
            </w:pPr>
            <w:r>
              <w:t>Director of Funding, Data Returns and Policy Advice</w:t>
            </w:r>
          </w:p>
          <w:p w14:paraId="76B3013C" w14:textId="77777777" w:rsidR="00E21368" w:rsidRPr="00FF5A07" w:rsidRDefault="00E21368" w:rsidP="000255BE">
            <w:pPr>
              <w:rPr>
                <w:sz w:val="22"/>
              </w:rPr>
            </w:pPr>
          </w:p>
        </w:tc>
      </w:tr>
    </w:tbl>
    <w:p w14:paraId="503A72FC" w14:textId="77777777" w:rsidR="00E21368" w:rsidRPr="00FF5A07" w:rsidRDefault="00E21368" w:rsidP="00E21368"/>
    <w:p w14:paraId="6D5A01EA" w14:textId="77777777" w:rsidR="00E21368" w:rsidRPr="00FF5A07" w:rsidRDefault="00E21368" w:rsidP="00E21368"/>
    <w:p w14:paraId="31085C14" w14:textId="77777777" w:rsidR="00E21368" w:rsidRPr="00FF5A07" w:rsidRDefault="00E21368" w:rsidP="00E21368">
      <w:pPr>
        <w:rPr>
          <w:b/>
        </w:rPr>
      </w:pPr>
    </w:p>
    <w:p w14:paraId="76DE470F" w14:textId="3ADD93A1" w:rsidR="00E21368" w:rsidRPr="00E21368" w:rsidRDefault="00E21368" w:rsidP="00E21368">
      <w:pPr>
        <w:ind w:right="63"/>
        <w:rPr>
          <w:b/>
        </w:rPr>
      </w:pPr>
    </w:p>
    <w:sectPr w:rsidR="00E21368" w:rsidRPr="00E21368" w:rsidSect="00820799">
      <w:footerReference w:type="default" r:id="rId17"/>
      <w:headerReference w:type="first" r:id="rId18"/>
      <w:pgSz w:w="11906" w:h="16838"/>
      <w:pgMar w:top="1440" w:right="1440" w:bottom="1440" w:left="1440" w:header="709"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969AF" w14:textId="77777777" w:rsidR="00FB41D9" w:rsidRDefault="00FB41D9" w:rsidP="00D708A9">
      <w:pPr>
        <w:spacing w:after="0" w:line="240" w:lineRule="auto"/>
      </w:pPr>
      <w:r>
        <w:separator/>
      </w:r>
    </w:p>
  </w:endnote>
  <w:endnote w:type="continuationSeparator" w:id="0">
    <w:p w14:paraId="31ADFAF7" w14:textId="77777777" w:rsidR="00FB41D9" w:rsidRDefault="00FB41D9" w:rsidP="00D7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000109"/>
      <w:docPartObj>
        <w:docPartGallery w:val="Page Numbers (Bottom of Page)"/>
        <w:docPartUnique/>
      </w:docPartObj>
    </w:sdtPr>
    <w:sdtEndPr>
      <w:rPr>
        <w:noProof/>
      </w:rPr>
    </w:sdtEndPr>
    <w:sdtContent>
      <w:p w14:paraId="64B45983" w14:textId="75289293" w:rsidR="00820799" w:rsidRDefault="00820799">
        <w:pPr>
          <w:pStyle w:val="Footer"/>
          <w:jc w:val="right"/>
        </w:pPr>
        <w:r>
          <w:fldChar w:fldCharType="begin"/>
        </w:r>
        <w:r>
          <w:instrText xml:space="preserve"> PAGE   \* MERGEFORMAT </w:instrText>
        </w:r>
        <w:r>
          <w:fldChar w:fldCharType="separate"/>
        </w:r>
        <w:r w:rsidR="001C645D">
          <w:rPr>
            <w:noProof/>
          </w:rPr>
          <w:t>4</w:t>
        </w:r>
        <w:r>
          <w:rPr>
            <w:noProof/>
          </w:rPr>
          <w:fldChar w:fldCharType="end"/>
        </w:r>
      </w:p>
    </w:sdtContent>
  </w:sdt>
  <w:p w14:paraId="7AF314C8" w14:textId="77777777" w:rsidR="00FB41D9" w:rsidRDefault="00FB4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E2DF7" w14:textId="77777777" w:rsidR="00FB41D9" w:rsidRDefault="00FB41D9" w:rsidP="00D708A9">
      <w:pPr>
        <w:spacing w:after="0" w:line="240" w:lineRule="auto"/>
      </w:pPr>
      <w:r>
        <w:separator/>
      </w:r>
    </w:p>
  </w:footnote>
  <w:footnote w:type="continuationSeparator" w:id="0">
    <w:p w14:paraId="36D24EA5" w14:textId="77777777" w:rsidR="00FB41D9" w:rsidRDefault="00FB41D9" w:rsidP="00D70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81E1" w14:textId="56064C80" w:rsidR="00FB41D9" w:rsidRPr="00016C09" w:rsidRDefault="00FB41D9" w:rsidP="007426BF">
    <w:pPr>
      <w:pStyle w:val="Header"/>
      <w:ind w:left="0" w:firstLine="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E4D"/>
    <w:multiLevelType w:val="hybridMultilevel"/>
    <w:tmpl w:val="EB688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E4A37"/>
    <w:multiLevelType w:val="multilevel"/>
    <w:tmpl w:val="747C4646"/>
    <w:lvl w:ilvl="0">
      <w:start w:val="10"/>
      <w:numFmt w:val="decimal"/>
      <w:lvlText w:val="%1"/>
      <w:lvlJc w:val="left"/>
      <w:pPr>
        <w:ind w:left="465" w:hanging="465"/>
      </w:pPr>
      <w:rPr>
        <w:rFonts w:hint="default"/>
      </w:rPr>
    </w:lvl>
    <w:lvl w:ilvl="1">
      <w:start w:val="1"/>
      <w:numFmt w:val="decimal"/>
      <w:lvlText w:val="%2."/>
      <w:lvlJc w:val="left"/>
      <w:pPr>
        <w:ind w:left="825" w:hanging="465"/>
      </w:pPr>
      <w:rPr>
        <w:rFonts w:ascii="Arial" w:eastAsia="Arial" w:hAnsi="Arial" w:cs="Arial"/>
      </w:rPr>
    </w:lvl>
    <w:lvl w:ilvl="2">
      <w:start w:val="1"/>
      <w:numFmt w:val="decimal"/>
      <w:lvlText w:val="%3."/>
      <w:lvlJc w:val="left"/>
      <w:pPr>
        <w:ind w:left="1440" w:hanging="720"/>
      </w:pPr>
      <w:rPr>
        <w:rFonts w:ascii="Arial" w:eastAsia="Arial" w:hAnsi="Arial" w:cs="Arial"/>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3C350B"/>
    <w:multiLevelType w:val="hybridMultilevel"/>
    <w:tmpl w:val="BDA0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6350"/>
    <w:multiLevelType w:val="multilevel"/>
    <w:tmpl w:val="6A7809A8"/>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3."/>
      <w:lvlJc w:val="left"/>
      <w:pPr>
        <w:ind w:left="1440" w:hanging="720"/>
      </w:pPr>
      <w:rPr>
        <w:rFonts w:ascii="Arial" w:eastAsia="Arial" w:hAnsi="Arial" w:cs="Arial"/>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DC639D"/>
    <w:multiLevelType w:val="multilevel"/>
    <w:tmpl w:val="B636C2C4"/>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B858FC"/>
    <w:multiLevelType w:val="hybridMultilevel"/>
    <w:tmpl w:val="0E9CD7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2E36C30"/>
    <w:multiLevelType w:val="hybridMultilevel"/>
    <w:tmpl w:val="64883260"/>
    <w:lvl w:ilvl="0" w:tplc="C85AC9E8">
      <w:start w:val="14"/>
      <w:numFmt w:val="bullet"/>
      <w:lvlText w:val=""/>
      <w:lvlJc w:val="left"/>
      <w:pPr>
        <w:ind w:left="720" w:hanging="360"/>
      </w:pPr>
      <w:rPr>
        <w:rFonts w:ascii="Symbol" w:eastAsia="Times New Roman" w:hAnsi="Symbo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C64DB"/>
    <w:multiLevelType w:val="multilevel"/>
    <w:tmpl w:val="BEBA5802"/>
    <w:lvl w:ilvl="0">
      <w:start w:val="18"/>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DE0759C"/>
    <w:multiLevelType w:val="hybridMultilevel"/>
    <w:tmpl w:val="413E45BC"/>
    <w:lvl w:ilvl="0" w:tplc="F8101508">
      <w:numFmt w:val="bullet"/>
      <w:lvlText w:val="-"/>
      <w:lvlJc w:val="left"/>
      <w:pPr>
        <w:ind w:left="1080" w:hanging="360"/>
      </w:pPr>
      <w:rPr>
        <w:rFonts w:ascii="Courier New" w:eastAsia="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E955F50"/>
    <w:multiLevelType w:val="hybridMultilevel"/>
    <w:tmpl w:val="364207A0"/>
    <w:lvl w:ilvl="0" w:tplc="CB0E51A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4AFD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007FD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2C62F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82E6F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D8DF2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84676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6ABD6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AAE12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D86E20"/>
    <w:multiLevelType w:val="hybridMultilevel"/>
    <w:tmpl w:val="29CA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C08BF"/>
    <w:multiLevelType w:val="multilevel"/>
    <w:tmpl w:val="B636C2C4"/>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38A7204"/>
    <w:multiLevelType w:val="hybridMultilevel"/>
    <w:tmpl w:val="155C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7503C"/>
    <w:multiLevelType w:val="hybridMultilevel"/>
    <w:tmpl w:val="909641F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6737688B"/>
    <w:multiLevelType w:val="multilevel"/>
    <w:tmpl w:val="B636C2C4"/>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B444D8F"/>
    <w:multiLevelType w:val="multilevel"/>
    <w:tmpl w:val="6FDE0C88"/>
    <w:lvl w:ilvl="0">
      <w:start w:val="10"/>
      <w:numFmt w:val="decimal"/>
      <w:lvlText w:val="%1"/>
      <w:lvlJc w:val="left"/>
      <w:pPr>
        <w:ind w:left="465" w:hanging="465"/>
      </w:pPr>
      <w:rPr>
        <w:rFonts w:hint="default"/>
      </w:rPr>
    </w:lvl>
    <w:lvl w:ilvl="1">
      <w:start w:val="8"/>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16" w15:restartNumberingAfterBreak="0">
    <w:nsid w:val="71AB70F4"/>
    <w:multiLevelType w:val="multilevel"/>
    <w:tmpl w:val="0ACEF7CA"/>
    <w:lvl w:ilvl="0">
      <w:start w:val="5"/>
      <w:numFmt w:val="decimal"/>
      <w:lvlText w:val="%1"/>
      <w:lvlJc w:val="left"/>
      <w:pPr>
        <w:ind w:left="360" w:hanging="360"/>
      </w:pPr>
      <w:rPr>
        <w:rFonts w:hint="default"/>
        <w:b/>
      </w:rPr>
    </w:lvl>
    <w:lvl w:ilvl="1">
      <w:start w:val="6"/>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1035" w:hanging="108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365" w:hanging="144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695" w:hanging="1800"/>
      </w:pPr>
      <w:rPr>
        <w:rFonts w:hint="default"/>
        <w:b/>
      </w:rPr>
    </w:lvl>
    <w:lvl w:ilvl="8">
      <w:start w:val="1"/>
      <w:numFmt w:val="decimal"/>
      <w:lvlText w:val="%1.%2.%3.%4.%5.%6.%7.%8.%9"/>
      <w:lvlJc w:val="left"/>
      <w:pPr>
        <w:ind w:left="1680" w:hanging="1800"/>
      </w:pPr>
      <w:rPr>
        <w:rFonts w:hint="default"/>
        <w:b/>
      </w:rPr>
    </w:lvl>
  </w:abstractNum>
  <w:abstractNum w:abstractNumId="17" w15:restartNumberingAfterBreak="0">
    <w:nsid w:val="76382155"/>
    <w:multiLevelType w:val="multilevel"/>
    <w:tmpl w:val="03DE9756"/>
    <w:lvl w:ilvl="0">
      <w:start w:val="5"/>
      <w:numFmt w:val="decimal"/>
      <w:lvlText w:val="%1"/>
      <w:lvlJc w:val="left"/>
      <w:pPr>
        <w:ind w:left="360" w:hanging="360"/>
      </w:pPr>
      <w:rPr>
        <w:rFonts w:hint="default"/>
        <w:b/>
      </w:rPr>
    </w:lvl>
    <w:lvl w:ilvl="1">
      <w:start w:val="2"/>
      <w:numFmt w:val="decimal"/>
      <w:lvlText w:val="%1.%2"/>
      <w:lvlJc w:val="left"/>
      <w:pPr>
        <w:ind w:left="345" w:hanging="360"/>
      </w:pPr>
      <w:rPr>
        <w:rFonts w:hint="default"/>
        <w:b/>
        <w:i/>
      </w:rPr>
    </w:lvl>
    <w:lvl w:ilvl="2">
      <w:start w:val="1"/>
      <w:numFmt w:val="decimal"/>
      <w:lvlText w:val="%1.%2.%3"/>
      <w:lvlJc w:val="left"/>
      <w:pPr>
        <w:ind w:left="690" w:hanging="720"/>
      </w:pPr>
      <w:rPr>
        <w:rFonts w:hint="default"/>
        <w:b/>
      </w:rPr>
    </w:lvl>
    <w:lvl w:ilvl="3">
      <w:start w:val="1"/>
      <w:numFmt w:val="decimal"/>
      <w:lvlText w:val="%1.%2.%3.%4"/>
      <w:lvlJc w:val="left"/>
      <w:pPr>
        <w:ind w:left="1035" w:hanging="108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365" w:hanging="144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695" w:hanging="1800"/>
      </w:pPr>
      <w:rPr>
        <w:rFonts w:hint="default"/>
        <w:b/>
      </w:rPr>
    </w:lvl>
    <w:lvl w:ilvl="8">
      <w:start w:val="1"/>
      <w:numFmt w:val="decimal"/>
      <w:lvlText w:val="%1.%2.%3.%4.%5.%6.%7.%8.%9"/>
      <w:lvlJc w:val="left"/>
      <w:pPr>
        <w:ind w:left="1680" w:hanging="1800"/>
      </w:pPr>
      <w:rPr>
        <w:rFonts w:hint="default"/>
        <w:b/>
      </w:rPr>
    </w:lvl>
  </w:abstractNum>
  <w:abstractNum w:abstractNumId="18" w15:restartNumberingAfterBreak="0">
    <w:nsid w:val="77A256AB"/>
    <w:multiLevelType w:val="hybridMultilevel"/>
    <w:tmpl w:val="55E236D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9" w15:restartNumberingAfterBreak="0">
    <w:nsid w:val="78D42A23"/>
    <w:multiLevelType w:val="hybridMultilevel"/>
    <w:tmpl w:val="8F96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76CC2"/>
    <w:multiLevelType w:val="hybridMultilevel"/>
    <w:tmpl w:val="59C66F7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1" w15:restartNumberingAfterBreak="0">
    <w:nsid w:val="7EFA1424"/>
    <w:multiLevelType w:val="hybridMultilevel"/>
    <w:tmpl w:val="B5B226E4"/>
    <w:lvl w:ilvl="0" w:tplc="43FA367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AAADFE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F2CD7A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1F88BD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D8CBE2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78999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2284DD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84C1C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C4A422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1"/>
  </w:num>
  <w:num w:numId="3">
    <w:abstractNumId w:val="8"/>
  </w:num>
  <w:num w:numId="4">
    <w:abstractNumId w:val="6"/>
  </w:num>
  <w:num w:numId="5">
    <w:abstractNumId w:val="18"/>
  </w:num>
  <w:num w:numId="6">
    <w:abstractNumId w:val="12"/>
  </w:num>
  <w:num w:numId="7">
    <w:abstractNumId w:val="2"/>
  </w:num>
  <w:num w:numId="8">
    <w:abstractNumId w:val="14"/>
  </w:num>
  <w:num w:numId="9">
    <w:abstractNumId w:val="15"/>
  </w:num>
  <w:num w:numId="10">
    <w:abstractNumId w:val="7"/>
  </w:num>
  <w:num w:numId="11">
    <w:abstractNumId w:val="13"/>
  </w:num>
  <w:num w:numId="12">
    <w:abstractNumId w:val="4"/>
  </w:num>
  <w:num w:numId="13">
    <w:abstractNumId w:val="11"/>
  </w:num>
  <w:num w:numId="14">
    <w:abstractNumId w:val="3"/>
  </w:num>
  <w:num w:numId="15">
    <w:abstractNumId w:val="17"/>
  </w:num>
  <w:num w:numId="16">
    <w:abstractNumId w:val="19"/>
  </w:num>
  <w:num w:numId="17">
    <w:abstractNumId w:val="0"/>
  </w:num>
  <w:num w:numId="18">
    <w:abstractNumId w:val="20"/>
  </w:num>
  <w:num w:numId="19">
    <w:abstractNumId w:val="1"/>
  </w:num>
  <w:num w:numId="20">
    <w:abstractNumId w:val="16"/>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sbAwNTI1NjQyN7VU0lEKTi0uzszPAykwrQUAkpO6KSwAAAA="/>
  </w:docVars>
  <w:rsids>
    <w:rsidRoot w:val="006B1A1D"/>
    <w:rsid w:val="0002656B"/>
    <w:rsid w:val="000852F0"/>
    <w:rsid w:val="00094A03"/>
    <w:rsid w:val="0009655D"/>
    <w:rsid w:val="000B649B"/>
    <w:rsid w:val="00131021"/>
    <w:rsid w:val="00135B4B"/>
    <w:rsid w:val="00171CBC"/>
    <w:rsid w:val="001B3C4B"/>
    <w:rsid w:val="001C645D"/>
    <w:rsid w:val="001E3137"/>
    <w:rsid w:val="002E15D6"/>
    <w:rsid w:val="002F51A2"/>
    <w:rsid w:val="003506BC"/>
    <w:rsid w:val="0036690A"/>
    <w:rsid w:val="003C372E"/>
    <w:rsid w:val="00404908"/>
    <w:rsid w:val="0041485E"/>
    <w:rsid w:val="00474502"/>
    <w:rsid w:val="004C7B8E"/>
    <w:rsid w:val="004E0DE8"/>
    <w:rsid w:val="004E4884"/>
    <w:rsid w:val="00612C0F"/>
    <w:rsid w:val="00616BAC"/>
    <w:rsid w:val="0062067C"/>
    <w:rsid w:val="00626E85"/>
    <w:rsid w:val="00661277"/>
    <w:rsid w:val="00672748"/>
    <w:rsid w:val="006B1A1D"/>
    <w:rsid w:val="006D76CF"/>
    <w:rsid w:val="006E3779"/>
    <w:rsid w:val="006E7AE7"/>
    <w:rsid w:val="006F6EF0"/>
    <w:rsid w:val="00702C2F"/>
    <w:rsid w:val="00727AFC"/>
    <w:rsid w:val="007426BF"/>
    <w:rsid w:val="007545E6"/>
    <w:rsid w:val="00754AEB"/>
    <w:rsid w:val="007C6509"/>
    <w:rsid w:val="00820799"/>
    <w:rsid w:val="008432C2"/>
    <w:rsid w:val="00867D45"/>
    <w:rsid w:val="00887B6C"/>
    <w:rsid w:val="008A169A"/>
    <w:rsid w:val="00912586"/>
    <w:rsid w:val="009416B8"/>
    <w:rsid w:val="009735C0"/>
    <w:rsid w:val="0099052C"/>
    <w:rsid w:val="009A6164"/>
    <w:rsid w:val="009E4757"/>
    <w:rsid w:val="00A40138"/>
    <w:rsid w:val="00A81D2D"/>
    <w:rsid w:val="00B030B4"/>
    <w:rsid w:val="00B11D41"/>
    <w:rsid w:val="00B23119"/>
    <w:rsid w:val="00B466A9"/>
    <w:rsid w:val="00B663D6"/>
    <w:rsid w:val="00BF43A5"/>
    <w:rsid w:val="00C03E46"/>
    <w:rsid w:val="00C41610"/>
    <w:rsid w:val="00C5368B"/>
    <w:rsid w:val="00C579DC"/>
    <w:rsid w:val="00C75E6C"/>
    <w:rsid w:val="00CA34DE"/>
    <w:rsid w:val="00D460AC"/>
    <w:rsid w:val="00D63B35"/>
    <w:rsid w:val="00D708A9"/>
    <w:rsid w:val="00D931E5"/>
    <w:rsid w:val="00DB6335"/>
    <w:rsid w:val="00DD2F8D"/>
    <w:rsid w:val="00E003A0"/>
    <w:rsid w:val="00E21368"/>
    <w:rsid w:val="00E5656D"/>
    <w:rsid w:val="00F00755"/>
    <w:rsid w:val="00F02393"/>
    <w:rsid w:val="00F05925"/>
    <w:rsid w:val="00FB41D9"/>
    <w:rsid w:val="00FF5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38F629"/>
  <w15:docId w15:val="{DF70F6D5-F32A-4A35-AABD-90CFAE1B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C7B8E"/>
    <w:pPr>
      <w:ind w:left="720"/>
      <w:contextualSpacing/>
    </w:pPr>
  </w:style>
  <w:style w:type="paragraph" w:styleId="BalloonText">
    <w:name w:val="Balloon Text"/>
    <w:basedOn w:val="Normal"/>
    <w:link w:val="BalloonTextChar"/>
    <w:uiPriority w:val="99"/>
    <w:semiHidden/>
    <w:unhideWhenUsed/>
    <w:rsid w:val="001E3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137"/>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B030B4"/>
    <w:rPr>
      <w:sz w:val="16"/>
      <w:szCs w:val="16"/>
    </w:rPr>
  </w:style>
  <w:style w:type="paragraph" w:styleId="CommentText">
    <w:name w:val="annotation text"/>
    <w:basedOn w:val="Normal"/>
    <w:link w:val="CommentTextChar"/>
    <w:uiPriority w:val="99"/>
    <w:semiHidden/>
    <w:unhideWhenUsed/>
    <w:rsid w:val="00B030B4"/>
    <w:pPr>
      <w:spacing w:line="240" w:lineRule="auto"/>
    </w:pPr>
    <w:rPr>
      <w:sz w:val="20"/>
      <w:szCs w:val="20"/>
    </w:rPr>
  </w:style>
  <w:style w:type="character" w:customStyle="1" w:styleId="CommentTextChar">
    <w:name w:val="Comment Text Char"/>
    <w:basedOn w:val="DefaultParagraphFont"/>
    <w:link w:val="CommentText"/>
    <w:uiPriority w:val="99"/>
    <w:semiHidden/>
    <w:rsid w:val="00B030B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030B4"/>
    <w:rPr>
      <w:b/>
      <w:bCs/>
    </w:rPr>
  </w:style>
  <w:style w:type="character" w:customStyle="1" w:styleId="CommentSubjectChar">
    <w:name w:val="Comment Subject Char"/>
    <w:basedOn w:val="CommentTextChar"/>
    <w:link w:val="CommentSubject"/>
    <w:uiPriority w:val="99"/>
    <w:semiHidden/>
    <w:rsid w:val="00B030B4"/>
    <w:rPr>
      <w:rFonts w:ascii="Arial" w:eastAsia="Arial" w:hAnsi="Arial" w:cs="Arial"/>
      <w:b/>
      <w:bCs/>
      <w:color w:val="000000"/>
      <w:sz w:val="20"/>
      <w:szCs w:val="20"/>
    </w:rPr>
  </w:style>
  <w:style w:type="paragraph" w:customStyle="1" w:styleId="bodycopy95135pt">
    <w:name w:val="body copy 9.5/13.5pt"/>
    <w:basedOn w:val="Normal"/>
    <w:next w:val="Normal"/>
    <w:uiPriority w:val="99"/>
    <w:rsid w:val="0009655D"/>
    <w:pPr>
      <w:widowControl w:val="0"/>
      <w:suppressAutoHyphens/>
      <w:autoSpaceDE w:val="0"/>
      <w:autoSpaceDN w:val="0"/>
      <w:adjustRightInd w:val="0"/>
      <w:spacing w:after="0" w:line="270" w:lineRule="atLeast"/>
      <w:ind w:left="0" w:firstLine="0"/>
      <w:textAlignment w:val="center"/>
    </w:pPr>
    <w:rPr>
      <w:rFonts w:ascii="HelveticaNeue-Roman" w:eastAsiaTheme="minorEastAsia" w:hAnsi="HelveticaNeue-Roman" w:cs="HelveticaNeue-Roman"/>
      <w:sz w:val="19"/>
      <w:szCs w:val="19"/>
      <w:lang w:eastAsia="en-US"/>
    </w:rPr>
  </w:style>
  <w:style w:type="character" w:styleId="Hyperlink">
    <w:name w:val="Hyperlink"/>
    <w:basedOn w:val="DefaultParagraphFont"/>
    <w:uiPriority w:val="99"/>
    <w:rsid w:val="0009655D"/>
    <w:rPr>
      <w:rFonts w:ascii="HelveticaNeue-Roman" w:hAnsi="HelveticaNeue-Roman" w:cs="HelveticaNeue-Roman"/>
      <w:color w:val="000000"/>
      <w:w w:val="100"/>
      <w:u w:val="thick" w:color="000000"/>
    </w:rPr>
  </w:style>
  <w:style w:type="paragraph" w:styleId="NormalWeb">
    <w:name w:val="Normal (Web)"/>
    <w:basedOn w:val="Normal"/>
    <w:uiPriority w:val="99"/>
    <w:semiHidden/>
    <w:unhideWhenUsed/>
    <w:rsid w:val="00702C2F"/>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paragraph" w:styleId="Header">
    <w:name w:val="header"/>
    <w:basedOn w:val="Normal"/>
    <w:link w:val="HeaderChar"/>
    <w:uiPriority w:val="99"/>
    <w:unhideWhenUsed/>
    <w:rsid w:val="00D70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8A9"/>
    <w:rPr>
      <w:rFonts w:ascii="Arial" w:eastAsia="Arial" w:hAnsi="Arial" w:cs="Arial"/>
      <w:color w:val="000000"/>
      <w:sz w:val="24"/>
    </w:rPr>
  </w:style>
  <w:style w:type="paragraph" w:styleId="Footer">
    <w:name w:val="footer"/>
    <w:basedOn w:val="Normal"/>
    <w:link w:val="FooterChar"/>
    <w:uiPriority w:val="99"/>
    <w:unhideWhenUsed/>
    <w:rsid w:val="00D70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8A9"/>
    <w:rPr>
      <w:rFonts w:ascii="Arial" w:eastAsia="Arial" w:hAnsi="Arial" w:cs="Arial"/>
      <w:color w:val="000000"/>
      <w:sz w:val="24"/>
    </w:rPr>
  </w:style>
  <w:style w:type="table" w:styleId="TableGrid0">
    <w:name w:val="Table Grid"/>
    <w:basedOn w:val="TableNormal"/>
    <w:rsid w:val="00C75E6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75E6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C75E6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1D2D"/>
    <w:rPr>
      <w:color w:val="605E5C"/>
      <w:shd w:val="clear" w:color="auto" w:fill="E1DFDD"/>
    </w:rPr>
  </w:style>
  <w:style w:type="character" w:styleId="FollowedHyperlink">
    <w:name w:val="FollowedHyperlink"/>
    <w:basedOn w:val="DefaultParagraphFont"/>
    <w:uiPriority w:val="99"/>
    <w:semiHidden/>
    <w:unhideWhenUsed/>
    <w:rsid w:val="00A81D2D"/>
    <w:rPr>
      <w:color w:val="954F72" w:themeColor="followedHyperlink"/>
      <w:u w:val="single"/>
    </w:rPr>
  </w:style>
  <w:style w:type="character" w:customStyle="1" w:styleId="normaltextrun">
    <w:name w:val="normaltextrun"/>
    <w:basedOn w:val="DefaultParagraphFont"/>
    <w:rsid w:val="001B3C4B"/>
  </w:style>
  <w:style w:type="character" w:customStyle="1" w:styleId="eop">
    <w:name w:val="eop"/>
    <w:basedOn w:val="DefaultParagraphFont"/>
    <w:rsid w:val="001B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97899">
      <w:bodyDiv w:val="1"/>
      <w:marLeft w:val="0"/>
      <w:marRight w:val="0"/>
      <w:marTop w:val="0"/>
      <w:marBottom w:val="0"/>
      <w:divBdr>
        <w:top w:val="none" w:sz="0" w:space="0" w:color="auto"/>
        <w:left w:val="none" w:sz="0" w:space="0" w:color="auto"/>
        <w:bottom w:val="none" w:sz="0" w:space="0" w:color="auto"/>
        <w:right w:val="none" w:sz="0" w:space="0" w:color="auto"/>
      </w:divBdr>
    </w:div>
    <w:div w:id="1335916953">
      <w:bodyDiv w:val="1"/>
      <w:marLeft w:val="0"/>
      <w:marRight w:val="0"/>
      <w:marTop w:val="0"/>
      <w:marBottom w:val="0"/>
      <w:divBdr>
        <w:top w:val="none" w:sz="0" w:space="0" w:color="auto"/>
        <w:left w:val="none" w:sz="0" w:space="0" w:color="auto"/>
        <w:bottom w:val="none" w:sz="0" w:space="0" w:color="auto"/>
        <w:right w:val="none" w:sz="0" w:space="0" w:color="auto"/>
      </w:divBdr>
    </w:div>
    <w:div w:id="1479497155">
      <w:bodyDiv w:val="1"/>
      <w:marLeft w:val="0"/>
      <w:marRight w:val="0"/>
      <w:marTop w:val="0"/>
      <w:marBottom w:val="0"/>
      <w:divBdr>
        <w:top w:val="none" w:sz="0" w:space="0" w:color="auto"/>
        <w:left w:val="none" w:sz="0" w:space="0" w:color="auto"/>
        <w:bottom w:val="none" w:sz="0" w:space="0" w:color="auto"/>
        <w:right w:val="none" w:sz="0" w:space="0" w:color="auto"/>
      </w:divBdr>
      <w:divsChild>
        <w:div w:id="1840149840">
          <w:marLeft w:val="0"/>
          <w:marRight w:val="0"/>
          <w:marTop w:val="0"/>
          <w:marBottom w:val="0"/>
          <w:divBdr>
            <w:top w:val="none" w:sz="0" w:space="0" w:color="auto"/>
            <w:left w:val="none" w:sz="0" w:space="0" w:color="auto"/>
            <w:bottom w:val="none" w:sz="0" w:space="0" w:color="auto"/>
            <w:right w:val="none" w:sz="0" w:space="0" w:color="auto"/>
          </w:divBdr>
          <w:divsChild>
            <w:div w:id="2106221891">
              <w:marLeft w:val="0"/>
              <w:marRight w:val="0"/>
              <w:marTop w:val="0"/>
              <w:marBottom w:val="0"/>
              <w:divBdr>
                <w:top w:val="none" w:sz="0" w:space="0" w:color="auto"/>
                <w:left w:val="none" w:sz="0" w:space="0" w:color="auto"/>
                <w:bottom w:val="none" w:sz="0" w:space="0" w:color="auto"/>
                <w:right w:val="none" w:sz="0" w:space="0" w:color="auto"/>
              </w:divBdr>
              <w:divsChild>
                <w:div w:id="1464232157">
                  <w:marLeft w:val="0"/>
                  <w:marRight w:val="0"/>
                  <w:marTop w:val="0"/>
                  <w:marBottom w:val="0"/>
                  <w:divBdr>
                    <w:top w:val="none" w:sz="0" w:space="0" w:color="auto"/>
                    <w:left w:val="none" w:sz="0" w:space="0" w:color="auto"/>
                    <w:bottom w:val="none" w:sz="0" w:space="0" w:color="auto"/>
                    <w:right w:val="none" w:sz="0" w:space="0" w:color="auto"/>
                  </w:divBdr>
                  <w:divsChild>
                    <w:div w:id="359625895">
                      <w:marLeft w:val="0"/>
                      <w:marRight w:val="0"/>
                      <w:marTop w:val="0"/>
                      <w:marBottom w:val="0"/>
                      <w:divBdr>
                        <w:top w:val="none" w:sz="0" w:space="0" w:color="auto"/>
                        <w:left w:val="none" w:sz="0" w:space="0" w:color="auto"/>
                        <w:bottom w:val="none" w:sz="0" w:space="0" w:color="auto"/>
                        <w:right w:val="none" w:sz="0" w:space="0" w:color="auto"/>
                      </w:divBdr>
                      <w:divsChild>
                        <w:div w:id="234094773">
                          <w:marLeft w:val="0"/>
                          <w:marRight w:val="0"/>
                          <w:marTop w:val="0"/>
                          <w:marBottom w:val="0"/>
                          <w:divBdr>
                            <w:top w:val="none" w:sz="0" w:space="0" w:color="auto"/>
                            <w:left w:val="none" w:sz="0" w:space="0" w:color="auto"/>
                            <w:bottom w:val="none" w:sz="0" w:space="0" w:color="auto"/>
                            <w:right w:val="none" w:sz="0" w:space="0" w:color="auto"/>
                          </w:divBdr>
                          <w:divsChild>
                            <w:div w:id="4712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18989">
          <w:marLeft w:val="0"/>
          <w:marRight w:val="0"/>
          <w:marTop w:val="0"/>
          <w:marBottom w:val="0"/>
          <w:divBdr>
            <w:top w:val="none" w:sz="0" w:space="0" w:color="auto"/>
            <w:left w:val="none" w:sz="0" w:space="0" w:color="auto"/>
            <w:bottom w:val="none" w:sz="0" w:space="0" w:color="auto"/>
            <w:right w:val="none" w:sz="0" w:space="0" w:color="auto"/>
          </w:divBdr>
          <w:divsChild>
            <w:div w:id="251279548">
              <w:marLeft w:val="0"/>
              <w:marRight w:val="0"/>
              <w:marTop w:val="0"/>
              <w:marBottom w:val="0"/>
              <w:divBdr>
                <w:top w:val="none" w:sz="0" w:space="0" w:color="auto"/>
                <w:left w:val="none" w:sz="0" w:space="0" w:color="auto"/>
                <w:bottom w:val="none" w:sz="0" w:space="0" w:color="auto"/>
                <w:right w:val="none" w:sz="0" w:space="0" w:color="auto"/>
              </w:divBdr>
              <w:divsChild>
                <w:div w:id="751511532">
                  <w:marLeft w:val="0"/>
                  <w:marRight w:val="0"/>
                  <w:marTop w:val="0"/>
                  <w:marBottom w:val="0"/>
                  <w:divBdr>
                    <w:top w:val="none" w:sz="0" w:space="0" w:color="auto"/>
                    <w:left w:val="none" w:sz="0" w:space="0" w:color="auto"/>
                    <w:bottom w:val="none" w:sz="0" w:space="0" w:color="auto"/>
                    <w:right w:val="none" w:sz="0" w:space="0" w:color="auto"/>
                  </w:divBdr>
                  <w:divsChild>
                    <w:div w:id="9688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89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edford.ac.uk/~/media/Confidentiality%20Procedure%202018.ash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dford.ac.uk/~/media/Data%20Privacy%20Policy%20Published%20230919.ash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aveyoursay@bedford.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dford.ac.uk/~/media/Data%20Protection%20Policy.ashx" TargetMode="External"/><Relationship Id="rId5" Type="http://schemas.openxmlformats.org/officeDocument/2006/relationships/webSettings" Target="webSettings.xml"/><Relationship Id="rId15" Type="http://schemas.openxmlformats.org/officeDocument/2006/relationships/hyperlink" Target="http://www.bedfordcollegegroup.ac.uk/have-your-say" TargetMode="External"/><Relationship Id="rId10" Type="http://schemas.openxmlformats.org/officeDocument/2006/relationships/hyperlink" Target="https://www.bedford.ac.uk/~/media/Child%20Protection%20and%20Safeguarding%20Policy%20and%20Procedures%202019-20%20Sept%202019%20updated.ash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llege.oak.com/redirect/39fd1524-4299-40d9-8959-ffa2abd7a1a2" TargetMode="External"/><Relationship Id="rId14" Type="http://schemas.openxmlformats.org/officeDocument/2006/relationships/hyperlink" Target="https://www.bedford.ac.uk/~/media/Data%20Privacy%20Policy.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174F-1A4B-4479-8415-E918368D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Knight</dc:creator>
  <cp:lastModifiedBy>Wilson, Susan</cp:lastModifiedBy>
  <cp:revision>3</cp:revision>
  <cp:lastPrinted>2019-04-05T15:13:00Z</cp:lastPrinted>
  <dcterms:created xsi:type="dcterms:W3CDTF">2022-05-13T13:02:00Z</dcterms:created>
  <dcterms:modified xsi:type="dcterms:W3CDTF">2022-05-13T13:07:00Z</dcterms:modified>
</cp:coreProperties>
</file>