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1D" w:rsidRDefault="006A272A">
      <w:bookmarkStart w:id="0" w:name="_GoBack"/>
      <w:bookmarkEnd w:id="0"/>
      <w:r>
        <w:rPr>
          <w:noProof/>
          <w:lang w:eastAsia="en-GB"/>
        </w:rPr>
        <w:drawing>
          <wp:anchor distT="0" distB="0" distL="114300" distR="114300" simplePos="0" relativeHeight="251659264" behindDoc="0" locked="0" layoutInCell="1" allowOverlap="1" wp14:anchorId="50AABB29" wp14:editId="40DAEDBC">
            <wp:simplePos x="0" y="0"/>
            <wp:positionH relativeFrom="column">
              <wp:posOffset>-154940</wp:posOffset>
            </wp:positionH>
            <wp:positionV relativeFrom="paragraph">
              <wp:posOffset>-477520</wp:posOffset>
            </wp:positionV>
            <wp:extent cx="1543050" cy="7715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72A" w:rsidRDefault="006A272A"/>
    <w:tbl>
      <w:tblPr>
        <w:tblStyle w:val="TableGrid"/>
        <w:tblpPr w:leftFromText="180" w:rightFromText="180" w:vertAnchor="text" w:horzAnchor="margin" w:tblpXSpec="center" w:tblpY="421"/>
        <w:tblW w:w="9606" w:type="dxa"/>
        <w:tblLook w:val="04A0" w:firstRow="1" w:lastRow="0" w:firstColumn="1" w:lastColumn="0" w:noHBand="0" w:noVBand="1"/>
      </w:tblPr>
      <w:tblGrid>
        <w:gridCol w:w="9606"/>
      </w:tblGrid>
      <w:tr w:rsidR="002B056B" w:rsidTr="002B056B">
        <w:tc>
          <w:tcPr>
            <w:tcW w:w="9606" w:type="dxa"/>
          </w:tcPr>
          <w:p w:rsidR="002B056B" w:rsidRPr="00573B16" w:rsidRDefault="002B056B" w:rsidP="002B056B">
            <w:pPr>
              <w:ind w:right="425"/>
              <w:rPr>
                <w:b/>
              </w:rPr>
            </w:pPr>
            <w:r w:rsidRPr="00573B16">
              <w:rPr>
                <w:b/>
              </w:rPr>
              <w:t xml:space="preserve">RAISING CONCERNS </w:t>
            </w:r>
            <w:r>
              <w:rPr>
                <w:b/>
              </w:rPr>
              <w:t>PROCEDURE</w:t>
            </w:r>
            <w:r w:rsidR="00C12F7B">
              <w:rPr>
                <w:b/>
              </w:rPr>
              <w:t xml:space="preserve"> (WHISTLEBLOWING)</w:t>
            </w:r>
          </w:p>
        </w:tc>
      </w:tr>
    </w:tbl>
    <w:p w:rsidR="006A272A" w:rsidRDefault="006A272A" w:rsidP="00E8739A">
      <w:pPr>
        <w:pStyle w:val="Level1"/>
        <w:numPr>
          <w:ilvl w:val="0"/>
          <w:numId w:val="0"/>
        </w:numPr>
        <w:ind w:left="851" w:hanging="1135"/>
      </w:pPr>
    </w:p>
    <w:p w:rsidR="00E8739A" w:rsidRDefault="00E8739A" w:rsidP="00E8739A">
      <w:pPr>
        <w:pStyle w:val="Level1"/>
        <w:numPr>
          <w:ilvl w:val="0"/>
          <w:numId w:val="0"/>
        </w:numPr>
        <w:spacing w:after="0"/>
        <w:ind w:left="851" w:hanging="1135"/>
        <w:rPr>
          <w:rFonts w:ascii="Arial" w:hAnsi="Arial" w:cs="Arial"/>
          <w:b/>
          <w:sz w:val="24"/>
        </w:rPr>
      </w:pPr>
      <w:r w:rsidRPr="00E8739A">
        <w:rPr>
          <w:rFonts w:ascii="Arial" w:hAnsi="Arial" w:cs="Arial"/>
          <w:b/>
          <w:sz w:val="24"/>
        </w:rPr>
        <w:t>About this procedure</w:t>
      </w:r>
    </w:p>
    <w:p w:rsidR="00D9204B" w:rsidRDefault="00D9204B" w:rsidP="00E8739A">
      <w:pPr>
        <w:pStyle w:val="Level1"/>
        <w:numPr>
          <w:ilvl w:val="0"/>
          <w:numId w:val="0"/>
        </w:numPr>
        <w:spacing w:after="0"/>
        <w:ind w:left="851" w:hanging="1135"/>
        <w:rPr>
          <w:rFonts w:ascii="Arial" w:hAnsi="Arial" w:cs="Arial"/>
          <w:b/>
          <w:sz w:val="24"/>
        </w:rPr>
      </w:pPr>
    </w:p>
    <w:p w:rsidR="00FC54D4" w:rsidRDefault="001B7292" w:rsidP="00E8739A">
      <w:pPr>
        <w:pStyle w:val="Level1"/>
        <w:numPr>
          <w:ilvl w:val="0"/>
          <w:numId w:val="0"/>
        </w:numPr>
        <w:tabs>
          <w:tab w:val="left" w:pos="-284"/>
        </w:tabs>
        <w:spacing w:after="0"/>
        <w:ind w:left="-284"/>
        <w:rPr>
          <w:rFonts w:ascii="Arial" w:hAnsi="Arial" w:cs="Arial"/>
          <w:sz w:val="24"/>
          <w:szCs w:val="24"/>
        </w:rPr>
      </w:pPr>
      <w:r>
        <w:rPr>
          <w:rFonts w:ascii="Arial" w:hAnsi="Arial" w:cs="Arial"/>
          <w:sz w:val="24"/>
          <w:szCs w:val="24"/>
        </w:rPr>
        <w:t xml:space="preserve">The </w:t>
      </w:r>
      <w:r w:rsidR="004854B7" w:rsidRPr="002B056B">
        <w:rPr>
          <w:rFonts w:ascii="Arial" w:hAnsi="Arial" w:cs="Arial"/>
          <w:sz w:val="24"/>
          <w:szCs w:val="24"/>
        </w:rPr>
        <w:t xml:space="preserve">Bedford College </w:t>
      </w:r>
      <w:r>
        <w:rPr>
          <w:rFonts w:ascii="Arial" w:hAnsi="Arial" w:cs="Arial"/>
          <w:sz w:val="24"/>
          <w:szCs w:val="24"/>
        </w:rPr>
        <w:t xml:space="preserve">Group (TBCG) </w:t>
      </w:r>
      <w:r w:rsidR="004854B7" w:rsidRPr="002B056B">
        <w:rPr>
          <w:rFonts w:ascii="Arial" w:hAnsi="Arial" w:cs="Arial"/>
          <w:sz w:val="24"/>
          <w:szCs w:val="24"/>
        </w:rPr>
        <w:t>is committed to conducting our business with hone</w:t>
      </w:r>
      <w:r w:rsidR="00726B44" w:rsidRPr="002B056B">
        <w:rPr>
          <w:rFonts w:ascii="Arial" w:hAnsi="Arial" w:cs="Arial"/>
          <w:sz w:val="24"/>
          <w:szCs w:val="24"/>
        </w:rPr>
        <w:t xml:space="preserve">sty and integrity and we expect </w:t>
      </w:r>
      <w:r w:rsidR="004854B7" w:rsidRPr="002B056B">
        <w:rPr>
          <w:rFonts w:ascii="Arial" w:hAnsi="Arial" w:cs="Arial"/>
          <w:sz w:val="24"/>
          <w:szCs w:val="24"/>
        </w:rPr>
        <w:t xml:space="preserve">all </w:t>
      </w:r>
      <w:r w:rsidR="00E8739A">
        <w:rPr>
          <w:rFonts w:ascii="Arial" w:hAnsi="Arial" w:cs="Arial"/>
          <w:sz w:val="24"/>
          <w:szCs w:val="24"/>
        </w:rPr>
        <w:t xml:space="preserve">those working within </w:t>
      </w:r>
      <w:r>
        <w:rPr>
          <w:rFonts w:ascii="Arial" w:hAnsi="Arial" w:cs="Arial"/>
          <w:sz w:val="24"/>
          <w:szCs w:val="24"/>
        </w:rPr>
        <w:t>TBCG</w:t>
      </w:r>
      <w:r w:rsidR="004854B7" w:rsidRPr="002B056B">
        <w:rPr>
          <w:rFonts w:ascii="Arial" w:hAnsi="Arial" w:cs="Arial"/>
          <w:sz w:val="24"/>
          <w:szCs w:val="24"/>
        </w:rPr>
        <w:t xml:space="preserve"> to maintain high standards. </w:t>
      </w:r>
      <w:r w:rsidR="00FC54D4" w:rsidRPr="002B056B">
        <w:rPr>
          <w:rFonts w:ascii="Arial" w:hAnsi="Arial" w:cs="Arial"/>
          <w:sz w:val="24"/>
          <w:szCs w:val="24"/>
        </w:rPr>
        <w:t>This procedure</w:t>
      </w:r>
      <w:r w:rsidR="008D5B12" w:rsidRPr="002B056B">
        <w:rPr>
          <w:rFonts w:ascii="Arial" w:hAnsi="Arial" w:cs="Arial"/>
          <w:sz w:val="24"/>
          <w:szCs w:val="24"/>
        </w:rPr>
        <w:t xml:space="preserve"> deals with how to raise concerns such as malpractice, misuse of public funds and fraud</w:t>
      </w:r>
      <w:r w:rsidR="00E8739A">
        <w:rPr>
          <w:rFonts w:ascii="Arial" w:hAnsi="Arial" w:cs="Arial"/>
          <w:sz w:val="24"/>
          <w:szCs w:val="24"/>
        </w:rPr>
        <w:t xml:space="preserve"> and we encourage you</w:t>
      </w:r>
      <w:r w:rsidR="004854B7" w:rsidRPr="002B056B">
        <w:rPr>
          <w:rFonts w:ascii="Arial" w:hAnsi="Arial" w:cs="Arial"/>
          <w:sz w:val="24"/>
          <w:szCs w:val="24"/>
        </w:rPr>
        <w:t xml:space="preserve"> to </w:t>
      </w:r>
      <w:r w:rsidR="00FC54D4" w:rsidRPr="002B056B">
        <w:rPr>
          <w:rFonts w:ascii="Arial" w:hAnsi="Arial" w:cs="Arial"/>
          <w:sz w:val="24"/>
          <w:szCs w:val="24"/>
        </w:rPr>
        <w:t>report suspected wrongdoing as soon as possible</w:t>
      </w:r>
      <w:r w:rsidR="008D5B12" w:rsidRPr="002B056B">
        <w:rPr>
          <w:rFonts w:ascii="Arial" w:hAnsi="Arial" w:cs="Arial"/>
          <w:sz w:val="24"/>
          <w:szCs w:val="24"/>
        </w:rPr>
        <w:t>.</w:t>
      </w:r>
    </w:p>
    <w:p w:rsidR="00E8739A" w:rsidRDefault="00E8739A" w:rsidP="00E8739A">
      <w:pPr>
        <w:pStyle w:val="Level1"/>
        <w:numPr>
          <w:ilvl w:val="0"/>
          <w:numId w:val="0"/>
        </w:numPr>
        <w:tabs>
          <w:tab w:val="left" w:pos="-284"/>
        </w:tabs>
        <w:spacing w:after="0"/>
        <w:ind w:left="-284"/>
        <w:rPr>
          <w:rFonts w:ascii="Arial" w:hAnsi="Arial" w:cs="Arial"/>
          <w:sz w:val="24"/>
          <w:szCs w:val="24"/>
        </w:rPr>
      </w:pPr>
    </w:p>
    <w:p w:rsidR="00D9204B" w:rsidRDefault="00D9204B" w:rsidP="00E8739A">
      <w:pPr>
        <w:pStyle w:val="Level1"/>
        <w:numPr>
          <w:ilvl w:val="0"/>
          <w:numId w:val="0"/>
        </w:numPr>
        <w:tabs>
          <w:tab w:val="left" w:pos="-284"/>
        </w:tabs>
        <w:spacing w:after="0"/>
        <w:ind w:left="-284"/>
        <w:rPr>
          <w:rFonts w:ascii="Arial" w:hAnsi="Arial" w:cs="Arial"/>
          <w:sz w:val="24"/>
          <w:szCs w:val="24"/>
        </w:rPr>
      </w:pPr>
    </w:p>
    <w:p w:rsidR="00E8739A" w:rsidRDefault="00E8739A" w:rsidP="00E8739A">
      <w:pPr>
        <w:pStyle w:val="Level1"/>
        <w:numPr>
          <w:ilvl w:val="0"/>
          <w:numId w:val="0"/>
        </w:numPr>
        <w:tabs>
          <w:tab w:val="left" w:pos="-284"/>
        </w:tabs>
        <w:spacing w:after="0"/>
        <w:ind w:left="-284"/>
        <w:rPr>
          <w:rFonts w:ascii="Arial" w:hAnsi="Arial" w:cs="Arial"/>
          <w:b/>
          <w:sz w:val="24"/>
          <w:szCs w:val="24"/>
        </w:rPr>
      </w:pPr>
      <w:r w:rsidRPr="00E8739A">
        <w:rPr>
          <w:rFonts w:ascii="Arial" w:hAnsi="Arial" w:cs="Arial"/>
          <w:b/>
          <w:sz w:val="24"/>
          <w:szCs w:val="24"/>
        </w:rPr>
        <w:t>Who is covered by this procedure?</w:t>
      </w:r>
    </w:p>
    <w:p w:rsidR="00D9204B" w:rsidRDefault="00D9204B" w:rsidP="00E8739A">
      <w:pPr>
        <w:pStyle w:val="Level1"/>
        <w:numPr>
          <w:ilvl w:val="0"/>
          <w:numId w:val="0"/>
        </w:numPr>
        <w:tabs>
          <w:tab w:val="left" w:pos="-284"/>
        </w:tabs>
        <w:spacing w:after="0"/>
        <w:ind w:left="-284"/>
        <w:rPr>
          <w:rFonts w:ascii="Arial" w:hAnsi="Arial" w:cs="Arial"/>
          <w:sz w:val="24"/>
          <w:szCs w:val="24"/>
        </w:rPr>
      </w:pPr>
    </w:p>
    <w:p w:rsidR="001C5199" w:rsidRDefault="00D9204B" w:rsidP="00E8739A">
      <w:pPr>
        <w:pStyle w:val="Level1"/>
        <w:numPr>
          <w:ilvl w:val="0"/>
          <w:numId w:val="0"/>
        </w:numPr>
        <w:tabs>
          <w:tab w:val="left" w:pos="-284"/>
        </w:tabs>
        <w:spacing w:after="0"/>
        <w:ind w:left="-284"/>
        <w:rPr>
          <w:rFonts w:ascii="Arial" w:hAnsi="Arial" w:cs="Arial"/>
          <w:sz w:val="24"/>
          <w:szCs w:val="24"/>
        </w:rPr>
      </w:pPr>
      <w:r>
        <w:rPr>
          <w:rFonts w:ascii="Arial" w:hAnsi="Arial" w:cs="Arial"/>
          <w:sz w:val="24"/>
          <w:szCs w:val="24"/>
        </w:rPr>
        <w:t>T</w:t>
      </w:r>
      <w:r w:rsidR="001C5199" w:rsidRPr="002B056B">
        <w:rPr>
          <w:rFonts w:ascii="Arial" w:hAnsi="Arial" w:cs="Arial"/>
          <w:sz w:val="24"/>
          <w:szCs w:val="24"/>
        </w:rPr>
        <w:t xml:space="preserve">his procedure applies to </w:t>
      </w:r>
      <w:r w:rsidR="001B7292">
        <w:rPr>
          <w:rFonts w:ascii="Arial" w:hAnsi="Arial" w:cs="Arial"/>
          <w:sz w:val="24"/>
          <w:szCs w:val="24"/>
        </w:rPr>
        <w:t xml:space="preserve">The </w:t>
      </w:r>
      <w:r w:rsidR="001C5199" w:rsidRPr="002B056B">
        <w:rPr>
          <w:rFonts w:ascii="Arial" w:hAnsi="Arial" w:cs="Arial"/>
          <w:sz w:val="24"/>
          <w:szCs w:val="24"/>
        </w:rPr>
        <w:t xml:space="preserve">Bedford College </w:t>
      </w:r>
      <w:r w:rsidR="001B7292">
        <w:rPr>
          <w:rFonts w:ascii="Arial" w:hAnsi="Arial" w:cs="Arial"/>
          <w:sz w:val="24"/>
          <w:szCs w:val="24"/>
        </w:rPr>
        <w:t xml:space="preserve">Group </w:t>
      </w:r>
      <w:r w:rsidR="001C5199" w:rsidRPr="002B056B">
        <w:rPr>
          <w:rFonts w:ascii="Arial" w:hAnsi="Arial" w:cs="Arial"/>
          <w:sz w:val="24"/>
          <w:szCs w:val="24"/>
        </w:rPr>
        <w:t xml:space="preserve">and to any wholly owned subsidiary of </w:t>
      </w:r>
      <w:r w:rsidR="00347283">
        <w:rPr>
          <w:rFonts w:ascii="Arial" w:hAnsi="Arial" w:cs="Arial"/>
          <w:sz w:val="24"/>
          <w:szCs w:val="24"/>
        </w:rPr>
        <w:t xml:space="preserve">the economic entity of </w:t>
      </w:r>
      <w:r w:rsidR="001C5199" w:rsidRPr="002B056B">
        <w:rPr>
          <w:rFonts w:ascii="Arial" w:hAnsi="Arial" w:cs="Arial"/>
          <w:sz w:val="24"/>
          <w:szCs w:val="24"/>
        </w:rPr>
        <w:t>Bedford College</w:t>
      </w:r>
      <w:r w:rsidR="00CD7BFC" w:rsidRPr="002B056B">
        <w:rPr>
          <w:rFonts w:ascii="Arial" w:hAnsi="Arial" w:cs="Arial"/>
          <w:sz w:val="24"/>
          <w:szCs w:val="24"/>
        </w:rPr>
        <w:t>.</w:t>
      </w:r>
    </w:p>
    <w:p w:rsidR="00E8739A" w:rsidRDefault="00E8739A" w:rsidP="00E8739A">
      <w:pPr>
        <w:pStyle w:val="Level1"/>
        <w:numPr>
          <w:ilvl w:val="0"/>
          <w:numId w:val="0"/>
        </w:numPr>
        <w:tabs>
          <w:tab w:val="left" w:pos="-284"/>
        </w:tabs>
        <w:spacing w:after="0"/>
        <w:ind w:left="-284"/>
        <w:rPr>
          <w:rFonts w:ascii="Arial" w:hAnsi="Arial" w:cs="Arial"/>
          <w:sz w:val="24"/>
          <w:szCs w:val="24"/>
        </w:rPr>
      </w:pPr>
    </w:p>
    <w:p w:rsidR="00E8739A" w:rsidRPr="002B056B" w:rsidRDefault="00E8739A" w:rsidP="00E8739A">
      <w:pPr>
        <w:pStyle w:val="Level1"/>
        <w:numPr>
          <w:ilvl w:val="0"/>
          <w:numId w:val="0"/>
        </w:numPr>
        <w:spacing w:after="0"/>
        <w:ind w:left="-284"/>
        <w:rPr>
          <w:rFonts w:ascii="Arial" w:hAnsi="Arial" w:cs="Arial"/>
          <w:sz w:val="24"/>
          <w:szCs w:val="24"/>
        </w:rPr>
      </w:pPr>
      <w:r w:rsidRPr="002B056B">
        <w:rPr>
          <w:rFonts w:ascii="Arial" w:hAnsi="Arial" w:cs="Arial"/>
          <w:sz w:val="24"/>
          <w:szCs w:val="24"/>
        </w:rPr>
        <w:t xml:space="preserve">This procedure applies to all </w:t>
      </w:r>
      <w:r>
        <w:rPr>
          <w:rFonts w:ascii="Arial" w:hAnsi="Arial" w:cs="Arial"/>
          <w:sz w:val="24"/>
          <w:szCs w:val="24"/>
        </w:rPr>
        <w:t xml:space="preserve">those working within </w:t>
      </w:r>
      <w:r w:rsidR="008B0746">
        <w:rPr>
          <w:rFonts w:ascii="Arial" w:hAnsi="Arial" w:cs="Arial"/>
          <w:sz w:val="24"/>
          <w:szCs w:val="24"/>
        </w:rPr>
        <w:t>TBCG</w:t>
      </w:r>
      <w:r w:rsidRPr="002B056B">
        <w:rPr>
          <w:rFonts w:ascii="Arial" w:hAnsi="Arial" w:cs="Arial"/>
          <w:sz w:val="24"/>
          <w:szCs w:val="24"/>
        </w:rPr>
        <w:t xml:space="preserve"> and to anyone else who may be defined as a “worker” by the Act from time to time.</w:t>
      </w:r>
    </w:p>
    <w:p w:rsidR="00E8739A" w:rsidRPr="002B056B" w:rsidRDefault="00E8739A" w:rsidP="00E8739A">
      <w:pPr>
        <w:pStyle w:val="Level1"/>
        <w:numPr>
          <w:ilvl w:val="0"/>
          <w:numId w:val="0"/>
        </w:numPr>
        <w:tabs>
          <w:tab w:val="left" w:pos="-284"/>
        </w:tabs>
        <w:spacing w:after="0"/>
        <w:ind w:left="-284"/>
        <w:rPr>
          <w:rFonts w:ascii="Arial" w:hAnsi="Arial" w:cs="Arial"/>
          <w:sz w:val="24"/>
          <w:szCs w:val="24"/>
        </w:rPr>
      </w:pPr>
    </w:p>
    <w:p w:rsidR="008D5B12" w:rsidRPr="002B056B" w:rsidRDefault="00773E1D" w:rsidP="00E8739A">
      <w:pPr>
        <w:pStyle w:val="Level1"/>
        <w:numPr>
          <w:ilvl w:val="0"/>
          <w:numId w:val="0"/>
        </w:numPr>
        <w:tabs>
          <w:tab w:val="left" w:pos="-284"/>
        </w:tabs>
        <w:spacing w:after="0"/>
        <w:ind w:left="-284"/>
        <w:rPr>
          <w:rFonts w:ascii="Arial" w:hAnsi="Arial" w:cs="Arial"/>
          <w:sz w:val="24"/>
          <w:szCs w:val="24"/>
        </w:rPr>
      </w:pPr>
      <w:r w:rsidRPr="002B056B">
        <w:rPr>
          <w:rFonts w:ascii="Arial" w:hAnsi="Arial" w:cs="Arial"/>
          <w:sz w:val="24"/>
          <w:szCs w:val="24"/>
        </w:rPr>
        <w:t>Most o</w:t>
      </w:r>
      <w:r w:rsidR="00AC018B">
        <w:rPr>
          <w:rFonts w:ascii="Arial" w:hAnsi="Arial" w:cs="Arial"/>
          <w:sz w:val="24"/>
          <w:szCs w:val="24"/>
        </w:rPr>
        <w:t>f us at one time or another might have</w:t>
      </w:r>
      <w:r w:rsidRPr="002B056B">
        <w:rPr>
          <w:rFonts w:ascii="Arial" w:hAnsi="Arial" w:cs="Arial"/>
          <w:sz w:val="24"/>
          <w:szCs w:val="24"/>
        </w:rPr>
        <w:t xml:space="preserve"> concerns about what is happening at work. Usually these concerns are easily resolved. However the</w:t>
      </w:r>
      <w:r w:rsidR="009D47DA" w:rsidRPr="002B056B">
        <w:rPr>
          <w:rFonts w:ascii="Arial" w:hAnsi="Arial" w:cs="Arial"/>
          <w:sz w:val="24"/>
          <w:szCs w:val="24"/>
        </w:rPr>
        <w:t>y</w:t>
      </w:r>
      <w:r w:rsidR="008D5B12" w:rsidRPr="002B056B">
        <w:rPr>
          <w:rFonts w:ascii="Arial" w:hAnsi="Arial" w:cs="Arial"/>
          <w:sz w:val="24"/>
          <w:szCs w:val="24"/>
        </w:rPr>
        <w:t xml:space="preserve"> may</w:t>
      </w:r>
      <w:r w:rsidR="009D47DA" w:rsidRPr="002B056B">
        <w:rPr>
          <w:rFonts w:ascii="Arial" w:hAnsi="Arial" w:cs="Arial"/>
          <w:sz w:val="24"/>
          <w:szCs w:val="24"/>
        </w:rPr>
        <w:t xml:space="preserve"> </w:t>
      </w:r>
      <w:r w:rsidR="008D5B12" w:rsidRPr="002B056B">
        <w:rPr>
          <w:rFonts w:ascii="Arial" w:hAnsi="Arial" w:cs="Arial"/>
          <w:sz w:val="24"/>
          <w:szCs w:val="24"/>
        </w:rPr>
        <w:t xml:space="preserve">involve the reporting of suspected wrongdoing or dangers in relation to </w:t>
      </w:r>
      <w:r w:rsidR="00E8739A">
        <w:rPr>
          <w:rFonts w:ascii="Arial" w:hAnsi="Arial" w:cs="Arial"/>
          <w:sz w:val="24"/>
          <w:szCs w:val="24"/>
        </w:rPr>
        <w:t>our</w:t>
      </w:r>
      <w:r w:rsidR="00033E01" w:rsidRPr="002B056B">
        <w:rPr>
          <w:rFonts w:ascii="Arial" w:hAnsi="Arial" w:cs="Arial"/>
          <w:sz w:val="24"/>
          <w:szCs w:val="24"/>
        </w:rPr>
        <w:t xml:space="preserve"> activities. A non </w:t>
      </w:r>
      <w:r w:rsidR="00A872B0" w:rsidRPr="002B056B">
        <w:rPr>
          <w:rFonts w:ascii="Arial" w:hAnsi="Arial" w:cs="Arial"/>
          <w:sz w:val="24"/>
          <w:szCs w:val="24"/>
        </w:rPr>
        <w:t>exhaustive list of such activities includes;</w:t>
      </w:r>
    </w:p>
    <w:p w:rsidR="008D5B12" w:rsidRPr="002B056B" w:rsidRDefault="008D5B12" w:rsidP="00E8739A">
      <w:pPr>
        <w:ind w:hanging="1135"/>
      </w:pP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bribery, fraud or corruption;</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conduct which has failed, or is likely to fail, to comply with a legal or professional obligation;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disclosure related to miscarriages of justice;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actions which endanger the health or safety of any individual, including risks to children or the public as well as other workers;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sexual or physical abuse of children/staff;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neglect or emotional abuse of children in the College;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damage to the environment;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theft or misuse of College property or assets;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the unauthorised use of public funds; </w:t>
      </w:r>
    </w:p>
    <w:p w:rsidR="00E8739A" w:rsidRDefault="008D5B12" w:rsidP="00E8739A">
      <w:pPr>
        <w:pStyle w:val="Level3"/>
        <w:numPr>
          <w:ilvl w:val="0"/>
          <w:numId w:val="14"/>
        </w:numPr>
        <w:spacing w:after="0"/>
        <w:ind w:left="851" w:hanging="567"/>
        <w:rPr>
          <w:rFonts w:ascii="Arial" w:hAnsi="Arial" w:cs="Arial"/>
          <w:sz w:val="24"/>
          <w:szCs w:val="24"/>
        </w:rPr>
      </w:pPr>
      <w:proofErr w:type="gramStart"/>
      <w:r w:rsidRPr="002B056B">
        <w:rPr>
          <w:rFonts w:ascii="Arial" w:hAnsi="Arial" w:cs="Arial"/>
          <w:color w:val="000000"/>
          <w:sz w:val="24"/>
          <w:szCs w:val="24"/>
        </w:rPr>
        <w:t>serious</w:t>
      </w:r>
      <w:proofErr w:type="gramEnd"/>
      <w:r w:rsidRPr="002B056B">
        <w:rPr>
          <w:rFonts w:ascii="Arial" w:hAnsi="Arial" w:cs="Arial"/>
          <w:color w:val="000000"/>
          <w:sz w:val="24"/>
          <w:szCs w:val="24"/>
        </w:rPr>
        <w:t xml:space="preserve"> departure from professional standards. </w:t>
      </w:r>
    </w:p>
    <w:p w:rsidR="00E8739A" w:rsidRDefault="00E8739A" w:rsidP="00E8739A">
      <w:pPr>
        <w:pStyle w:val="Level3"/>
        <w:numPr>
          <w:ilvl w:val="0"/>
          <w:numId w:val="0"/>
        </w:numPr>
        <w:spacing w:after="0"/>
        <w:ind w:left="851"/>
        <w:rPr>
          <w:rFonts w:ascii="Arial" w:hAnsi="Arial" w:cs="Arial"/>
          <w:sz w:val="24"/>
          <w:szCs w:val="24"/>
        </w:rPr>
      </w:pPr>
    </w:p>
    <w:p w:rsidR="00E8739A" w:rsidRDefault="00E8739A" w:rsidP="00E8739A">
      <w:pPr>
        <w:pStyle w:val="Level3"/>
        <w:numPr>
          <w:ilvl w:val="0"/>
          <w:numId w:val="0"/>
        </w:numPr>
        <w:spacing w:after="0"/>
        <w:ind w:left="851"/>
        <w:rPr>
          <w:rFonts w:ascii="Arial" w:hAnsi="Arial" w:cs="Arial"/>
          <w:sz w:val="24"/>
          <w:szCs w:val="24"/>
        </w:rPr>
      </w:pPr>
    </w:p>
    <w:p w:rsidR="00E8739A" w:rsidRPr="00E8739A" w:rsidRDefault="00E8739A" w:rsidP="00E8739A">
      <w:pPr>
        <w:pStyle w:val="Level3"/>
        <w:numPr>
          <w:ilvl w:val="0"/>
          <w:numId w:val="0"/>
        </w:numPr>
        <w:spacing w:after="0"/>
        <w:ind w:left="851" w:hanging="1135"/>
        <w:rPr>
          <w:rFonts w:ascii="Arial" w:hAnsi="Arial" w:cs="Arial"/>
          <w:b/>
          <w:sz w:val="24"/>
          <w:szCs w:val="24"/>
        </w:rPr>
      </w:pPr>
      <w:r w:rsidRPr="00E8739A">
        <w:rPr>
          <w:rFonts w:ascii="Arial" w:hAnsi="Arial" w:cs="Arial"/>
          <w:b/>
          <w:sz w:val="24"/>
          <w:szCs w:val="24"/>
        </w:rPr>
        <w:t>What is the basis of this procedure</w:t>
      </w:r>
      <w:r>
        <w:rPr>
          <w:rFonts w:ascii="Arial" w:hAnsi="Arial" w:cs="Arial"/>
          <w:b/>
          <w:sz w:val="24"/>
          <w:szCs w:val="24"/>
        </w:rPr>
        <w:t>?</w:t>
      </w:r>
    </w:p>
    <w:p w:rsidR="00D9204B" w:rsidRDefault="00D9204B" w:rsidP="00E8739A">
      <w:pPr>
        <w:pStyle w:val="Level1"/>
        <w:numPr>
          <w:ilvl w:val="0"/>
          <w:numId w:val="0"/>
        </w:numPr>
        <w:tabs>
          <w:tab w:val="left" w:pos="142"/>
        </w:tabs>
        <w:spacing w:after="0"/>
        <w:ind w:left="-284"/>
        <w:rPr>
          <w:rFonts w:ascii="Arial" w:hAnsi="Arial" w:cs="Arial"/>
          <w:sz w:val="24"/>
          <w:szCs w:val="24"/>
        </w:rPr>
      </w:pPr>
    </w:p>
    <w:p w:rsidR="00FC38FB" w:rsidRDefault="00FC54D4" w:rsidP="00E8739A">
      <w:pPr>
        <w:pStyle w:val="Level1"/>
        <w:numPr>
          <w:ilvl w:val="0"/>
          <w:numId w:val="0"/>
        </w:numPr>
        <w:tabs>
          <w:tab w:val="left" w:pos="142"/>
        </w:tabs>
        <w:spacing w:after="0"/>
        <w:ind w:left="-284"/>
        <w:rPr>
          <w:rFonts w:ascii="Arial" w:hAnsi="Arial" w:cs="Arial"/>
          <w:sz w:val="24"/>
          <w:szCs w:val="24"/>
        </w:rPr>
      </w:pPr>
      <w:r w:rsidRPr="002B056B">
        <w:rPr>
          <w:rFonts w:ascii="Arial" w:hAnsi="Arial" w:cs="Arial"/>
          <w:sz w:val="24"/>
          <w:szCs w:val="24"/>
        </w:rPr>
        <w:t>The Public Interest Disclosure Act 1998 (“the Act”) as amended by the Enterprise &amp; Regulatory Reform Act 2013 give</w:t>
      </w:r>
      <w:r w:rsidR="00DA2079" w:rsidRPr="002B056B">
        <w:rPr>
          <w:rFonts w:ascii="Arial" w:hAnsi="Arial" w:cs="Arial"/>
          <w:sz w:val="24"/>
          <w:szCs w:val="24"/>
        </w:rPr>
        <w:t>s rights and protection to</w:t>
      </w:r>
      <w:r w:rsidR="00E8739A">
        <w:rPr>
          <w:rFonts w:ascii="Arial" w:hAnsi="Arial" w:cs="Arial"/>
          <w:sz w:val="24"/>
          <w:szCs w:val="24"/>
        </w:rPr>
        <w:t xml:space="preserve"> specified</w:t>
      </w:r>
      <w:r w:rsidR="00DA2079" w:rsidRPr="002B056B">
        <w:rPr>
          <w:rFonts w:ascii="Arial" w:hAnsi="Arial" w:cs="Arial"/>
          <w:sz w:val="24"/>
          <w:szCs w:val="24"/>
        </w:rPr>
        <w:t xml:space="preserve"> individual</w:t>
      </w:r>
      <w:r w:rsidR="00E8739A">
        <w:rPr>
          <w:rFonts w:ascii="Arial" w:hAnsi="Arial" w:cs="Arial"/>
          <w:sz w:val="24"/>
          <w:szCs w:val="24"/>
        </w:rPr>
        <w:t>s</w:t>
      </w:r>
      <w:r w:rsidRPr="002B056B">
        <w:rPr>
          <w:rFonts w:ascii="Arial" w:hAnsi="Arial" w:cs="Arial"/>
          <w:sz w:val="24"/>
          <w:szCs w:val="24"/>
        </w:rPr>
        <w:t xml:space="preserve"> who make “protected disclosures” about suspected wrongdoing.</w:t>
      </w:r>
      <w:r w:rsidR="00FC38FB" w:rsidRPr="002B056B">
        <w:rPr>
          <w:rFonts w:ascii="Arial" w:hAnsi="Arial" w:cs="Arial"/>
          <w:sz w:val="24"/>
          <w:szCs w:val="24"/>
        </w:rPr>
        <w:t xml:space="preserve"> </w:t>
      </w:r>
    </w:p>
    <w:p w:rsidR="00E8739A" w:rsidRPr="002B056B" w:rsidRDefault="00E8739A" w:rsidP="00E8739A">
      <w:pPr>
        <w:pStyle w:val="Level1"/>
        <w:numPr>
          <w:ilvl w:val="0"/>
          <w:numId w:val="0"/>
        </w:numPr>
        <w:tabs>
          <w:tab w:val="left" w:pos="142"/>
        </w:tabs>
        <w:spacing w:after="0"/>
        <w:ind w:left="-284"/>
        <w:rPr>
          <w:rFonts w:ascii="Arial" w:hAnsi="Arial" w:cs="Arial"/>
          <w:sz w:val="24"/>
          <w:szCs w:val="24"/>
        </w:rPr>
      </w:pPr>
    </w:p>
    <w:p w:rsidR="008D5B12" w:rsidRPr="002B056B" w:rsidRDefault="00FC38FB" w:rsidP="00E8739A">
      <w:pPr>
        <w:pStyle w:val="Level1"/>
        <w:numPr>
          <w:ilvl w:val="0"/>
          <w:numId w:val="0"/>
        </w:numPr>
        <w:spacing w:after="0"/>
        <w:ind w:left="-284"/>
        <w:rPr>
          <w:rFonts w:ascii="Arial" w:hAnsi="Arial" w:cs="Arial"/>
          <w:sz w:val="24"/>
          <w:szCs w:val="24"/>
        </w:rPr>
      </w:pPr>
      <w:r w:rsidRPr="002B056B">
        <w:rPr>
          <w:rFonts w:ascii="Arial" w:hAnsi="Arial" w:cs="Arial"/>
          <w:sz w:val="24"/>
          <w:szCs w:val="24"/>
        </w:rPr>
        <w:t>“Protected disclosure” means any disclosure of information that, in the reasonable belief of the worker, is made in the public interest.</w:t>
      </w:r>
      <w:r w:rsidR="008B0746">
        <w:rPr>
          <w:rFonts w:ascii="Arial" w:hAnsi="Arial" w:cs="Arial"/>
          <w:sz w:val="24"/>
          <w:szCs w:val="24"/>
        </w:rPr>
        <w:t xml:space="preserve"> Disclosures are often referred to in lay terms as whistleblowing.</w:t>
      </w:r>
    </w:p>
    <w:p w:rsidR="00AC018B" w:rsidRDefault="00AC018B" w:rsidP="00E8739A">
      <w:pPr>
        <w:pStyle w:val="Level1"/>
        <w:numPr>
          <w:ilvl w:val="0"/>
          <w:numId w:val="0"/>
        </w:numPr>
        <w:spacing w:after="0"/>
        <w:ind w:left="-284"/>
        <w:rPr>
          <w:rFonts w:ascii="Arial" w:hAnsi="Arial" w:cs="Arial"/>
          <w:sz w:val="24"/>
          <w:szCs w:val="24"/>
        </w:rPr>
      </w:pPr>
    </w:p>
    <w:p w:rsidR="00DA2079" w:rsidRPr="002B056B" w:rsidRDefault="00DA2079" w:rsidP="00E8739A">
      <w:pPr>
        <w:pStyle w:val="Level1"/>
        <w:numPr>
          <w:ilvl w:val="0"/>
          <w:numId w:val="0"/>
        </w:numPr>
        <w:spacing w:after="0"/>
        <w:ind w:left="-284"/>
        <w:rPr>
          <w:rFonts w:ascii="Arial" w:hAnsi="Arial" w:cs="Arial"/>
          <w:sz w:val="24"/>
          <w:szCs w:val="24"/>
        </w:rPr>
      </w:pPr>
      <w:r w:rsidRPr="002B056B">
        <w:rPr>
          <w:rFonts w:ascii="Arial" w:hAnsi="Arial" w:cs="Arial"/>
          <w:sz w:val="24"/>
          <w:szCs w:val="24"/>
        </w:rPr>
        <w:t xml:space="preserve">This procedure is drafted taking the provisions of the Act into account, but is not intended to provide </w:t>
      </w:r>
      <w:r w:rsidR="00561208" w:rsidRPr="002B056B">
        <w:rPr>
          <w:rFonts w:ascii="Arial" w:hAnsi="Arial" w:cs="Arial"/>
          <w:sz w:val="24"/>
          <w:szCs w:val="24"/>
        </w:rPr>
        <w:t>you</w:t>
      </w:r>
      <w:r w:rsidRPr="002B056B">
        <w:rPr>
          <w:rFonts w:ascii="Arial" w:hAnsi="Arial" w:cs="Arial"/>
          <w:sz w:val="24"/>
          <w:szCs w:val="24"/>
        </w:rPr>
        <w:t xml:space="preserve"> with detailed information about </w:t>
      </w:r>
      <w:r w:rsidR="00561208" w:rsidRPr="002B056B">
        <w:rPr>
          <w:rFonts w:ascii="Arial" w:hAnsi="Arial" w:cs="Arial"/>
          <w:sz w:val="24"/>
          <w:szCs w:val="24"/>
        </w:rPr>
        <w:t>your</w:t>
      </w:r>
      <w:r w:rsidRPr="002B056B">
        <w:rPr>
          <w:rFonts w:ascii="Arial" w:hAnsi="Arial" w:cs="Arial"/>
          <w:sz w:val="24"/>
          <w:szCs w:val="24"/>
        </w:rPr>
        <w:t xml:space="preserve"> rights under the Act. This policy should not be interpreted as being a statement of the relevant law and nothing in it is intended to limit in any way any rights </w:t>
      </w:r>
      <w:r w:rsidR="00561208" w:rsidRPr="002B056B">
        <w:rPr>
          <w:rFonts w:ascii="Arial" w:hAnsi="Arial" w:cs="Arial"/>
          <w:sz w:val="24"/>
          <w:szCs w:val="24"/>
        </w:rPr>
        <w:t>you have</w:t>
      </w:r>
      <w:r w:rsidRPr="002B056B">
        <w:rPr>
          <w:rFonts w:ascii="Arial" w:hAnsi="Arial" w:cs="Arial"/>
          <w:sz w:val="24"/>
          <w:szCs w:val="24"/>
        </w:rPr>
        <w:t xml:space="preserve"> under the Act.</w:t>
      </w:r>
    </w:p>
    <w:p w:rsidR="00FC54D4" w:rsidRPr="002B056B" w:rsidRDefault="00FC54D4" w:rsidP="00E8739A">
      <w:pPr>
        <w:pStyle w:val="Level1"/>
        <w:numPr>
          <w:ilvl w:val="0"/>
          <w:numId w:val="0"/>
        </w:numPr>
        <w:spacing w:after="0"/>
        <w:ind w:left="-284"/>
        <w:rPr>
          <w:rFonts w:ascii="Arial" w:hAnsi="Arial" w:cs="Arial"/>
          <w:sz w:val="24"/>
          <w:szCs w:val="24"/>
        </w:rPr>
      </w:pPr>
    </w:p>
    <w:p w:rsidR="00773E1D" w:rsidRPr="002B056B" w:rsidRDefault="00FC54D4" w:rsidP="00E8739A">
      <w:pPr>
        <w:ind w:left="-284"/>
      </w:pPr>
      <w:r w:rsidRPr="002B056B">
        <w:t>T</w:t>
      </w:r>
      <w:r w:rsidR="00773E1D" w:rsidRPr="002B056B">
        <w:t>his procedure enable</w:t>
      </w:r>
      <w:r w:rsidR="00014492" w:rsidRPr="002B056B">
        <w:t>s</w:t>
      </w:r>
      <w:r w:rsidR="00773E1D" w:rsidRPr="002B056B">
        <w:t xml:space="preserve"> you to raise your concerns at an early stage</w:t>
      </w:r>
      <w:r w:rsidR="00014492" w:rsidRPr="002B056B">
        <w:t xml:space="preserve"> and to raise such matters while they are </w:t>
      </w:r>
      <w:r w:rsidR="00773E1D" w:rsidRPr="002B056B">
        <w:t xml:space="preserve">a concern rather than </w:t>
      </w:r>
      <w:r w:rsidR="00CF5FCC" w:rsidRPr="002B056B">
        <w:t xml:space="preserve">to </w:t>
      </w:r>
      <w:r w:rsidR="00773E1D" w:rsidRPr="002B056B">
        <w:t xml:space="preserve">wait for proof. </w:t>
      </w:r>
    </w:p>
    <w:p w:rsidR="0031309E" w:rsidRPr="002B056B" w:rsidRDefault="0031309E" w:rsidP="00E8739A">
      <w:pPr>
        <w:ind w:left="-284"/>
      </w:pPr>
    </w:p>
    <w:p w:rsidR="0031309E" w:rsidRPr="002B056B" w:rsidRDefault="0031309E" w:rsidP="00E8739A">
      <w:pPr>
        <w:ind w:left="-284"/>
      </w:pPr>
      <w:r w:rsidRPr="002B056B">
        <w:t>T</w:t>
      </w:r>
      <w:r w:rsidR="00CF5FCC" w:rsidRPr="002B056B">
        <w:t>his procedure can</w:t>
      </w:r>
      <w:r w:rsidRPr="002B056B">
        <w:t xml:space="preserve">not be used for anonymous complaints. </w:t>
      </w:r>
      <w:r w:rsidR="00014492" w:rsidRPr="002B056B">
        <w:t xml:space="preserve">It does not take the place of the Grievance Procedure (which </w:t>
      </w:r>
      <w:r w:rsidR="009D47DA" w:rsidRPr="002B056B">
        <w:t xml:space="preserve">is </w:t>
      </w:r>
      <w:r w:rsidR="00014492" w:rsidRPr="002B056B">
        <w:t>used if you have a concern about your own employment</w:t>
      </w:r>
      <w:r w:rsidR="009D47DA" w:rsidRPr="002B056B">
        <w:t>)</w:t>
      </w:r>
      <w:r w:rsidR="00014492" w:rsidRPr="002B056B">
        <w:t xml:space="preserve"> or of</w:t>
      </w:r>
      <w:r w:rsidR="009D47DA" w:rsidRPr="002B056B">
        <w:t xml:space="preserve"> the </w:t>
      </w:r>
      <w:r w:rsidR="008B0746">
        <w:t xml:space="preserve">Professional Boundaries Guidelines </w:t>
      </w:r>
      <w:r w:rsidR="009D47DA" w:rsidRPr="002B056B">
        <w:t>(which</w:t>
      </w:r>
      <w:r w:rsidR="00014492" w:rsidRPr="002B056B">
        <w:t xml:space="preserve"> sets out what is expected of you at work)</w:t>
      </w:r>
    </w:p>
    <w:p w:rsidR="0031309E" w:rsidRDefault="0031309E" w:rsidP="00E8739A">
      <w:pPr>
        <w:ind w:left="-284"/>
      </w:pPr>
    </w:p>
    <w:p w:rsidR="00D9204B" w:rsidRPr="002B056B" w:rsidRDefault="00D9204B" w:rsidP="00E8739A">
      <w:pPr>
        <w:ind w:left="-284"/>
      </w:pPr>
    </w:p>
    <w:p w:rsidR="0031309E" w:rsidRPr="002B056B" w:rsidRDefault="009D47DA" w:rsidP="00E8739A">
      <w:pPr>
        <w:ind w:left="-284"/>
        <w:rPr>
          <w:b/>
        </w:rPr>
      </w:pPr>
      <w:r w:rsidRPr="002B056B">
        <w:rPr>
          <w:b/>
        </w:rPr>
        <w:t>What do I do if I have a concern</w:t>
      </w:r>
      <w:r w:rsidR="00D9204B">
        <w:rPr>
          <w:b/>
        </w:rPr>
        <w:t>?</w:t>
      </w:r>
    </w:p>
    <w:p w:rsidR="00D9204B" w:rsidRDefault="00D9204B" w:rsidP="00E8739A">
      <w:pPr>
        <w:ind w:left="-284"/>
      </w:pPr>
    </w:p>
    <w:p w:rsidR="0031309E" w:rsidRPr="002B056B" w:rsidRDefault="0031309E" w:rsidP="00E8739A">
      <w:pPr>
        <w:ind w:left="-284"/>
      </w:pPr>
      <w:r w:rsidRPr="002B056B">
        <w:t>Where you have a</w:t>
      </w:r>
      <w:r w:rsidR="006C33D1" w:rsidRPr="002B056B">
        <w:t>ny</w:t>
      </w:r>
      <w:r w:rsidRPr="002B056B">
        <w:t xml:space="preserve"> concern</w:t>
      </w:r>
      <w:r w:rsidR="006C33D1" w:rsidRPr="002B056B">
        <w:t xml:space="preserve"> relating to your </w:t>
      </w:r>
      <w:r w:rsidR="00561208" w:rsidRPr="002B056B">
        <w:t xml:space="preserve">role </w:t>
      </w:r>
      <w:r w:rsidR="00E8739A">
        <w:t>with</w:t>
      </w:r>
      <w:r w:rsidR="006C33D1" w:rsidRPr="002B056B">
        <w:t xml:space="preserve"> or to </w:t>
      </w:r>
      <w:r w:rsidR="00E8739A">
        <w:t>our</w:t>
      </w:r>
      <w:r w:rsidR="006C33D1" w:rsidRPr="002B056B">
        <w:t xml:space="preserve"> practices or activities</w:t>
      </w:r>
      <w:r w:rsidRPr="002B056B">
        <w:t xml:space="preserve"> we hope that in the first instance you can raise it with your line manager. </w:t>
      </w:r>
    </w:p>
    <w:p w:rsidR="0031309E" w:rsidRPr="002B056B" w:rsidRDefault="0031309E" w:rsidP="00E8739A">
      <w:pPr>
        <w:ind w:left="-284"/>
      </w:pPr>
    </w:p>
    <w:p w:rsidR="00033E01" w:rsidRPr="002B056B" w:rsidRDefault="00033E01" w:rsidP="00E8739A">
      <w:pPr>
        <w:ind w:left="-284"/>
      </w:pPr>
      <w:r w:rsidRPr="002B056B">
        <w:t>Howeve</w:t>
      </w:r>
      <w:r w:rsidR="002B056B">
        <w:t>r</w:t>
      </w:r>
      <w:r w:rsidRPr="002B056B">
        <w:t>, where you prefer not to raise it with your manager for any reason or where the matter is more serious or the manager notified has not addressed the concern you should contact:</w:t>
      </w:r>
    </w:p>
    <w:p w:rsidR="00033E01" w:rsidRPr="002B056B" w:rsidRDefault="00033E01" w:rsidP="00E8739A">
      <w:pPr>
        <w:ind w:left="-284"/>
      </w:pPr>
    </w:p>
    <w:p w:rsidR="00033E01" w:rsidRDefault="00033E01" w:rsidP="00E8739A">
      <w:pPr>
        <w:pStyle w:val="ListParagraph"/>
        <w:numPr>
          <w:ilvl w:val="0"/>
          <w:numId w:val="9"/>
        </w:numPr>
        <w:ind w:left="284" w:hanging="284"/>
      </w:pPr>
      <w:r w:rsidRPr="00E2685C">
        <w:t xml:space="preserve">the </w:t>
      </w:r>
      <w:r w:rsidR="004C353B" w:rsidRPr="00E2685C">
        <w:t xml:space="preserve">Director of Governance &amp; </w:t>
      </w:r>
      <w:r w:rsidRPr="00E2685C">
        <w:t>Clerk to the Corporation</w:t>
      </w:r>
      <w:r w:rsidRPr="002B056B">
        <w:t xml:space="preserve"> </w:t>
      </w:r>
      <w:r w:rsidR="004B5B4B">
        <w:t>(“the Clerk”)</w:t>
      </w:r>
      <w:r w:rsidRPr="002B056B">
        <w:t>(who is outside of the College management structure and the responsible officer for the Public Interests Disclosure Act)</w:t>
      </w:r>
      <w:r w:rsidR="008B0746">
        <w:t>,</w:t>
      </w:r>
      <w:r w:rsidRPr="002B056B">
        <w:t xml:space="preserve"> or</w:t>
      </w:r>
    </w:p>
    <w:p w:rsidR="008B0746" w:rsidRPr="002B056B" w:rsidRDefault="008B0746" w:rsidP="00E8739A">
      <w:pPr>
        <w:pStyle w:val="ListParagraph"/>
        <w:numPr>
          <w:ilvl w:val="0"/>
          <w:numId w:val="9"/>
        </w:numPr>
        <w:ind w:left="284" w:hanging="284"/>
      </w:pPr>
      <w:r>
        <w:t>Human Resources, or</w:t>
      </w:r>
    </w:p>
    <w:p w:rsidR="00033E01" w:rsidRPr="002B056B" w:rsidRDefault="002B056B" w:rsidP="00E8739A">
      <w:pPr>
        <w:pStyle w:val="ListParagraph"/>
        <w:numPr>
          <w:ilvl w:val="0"/>
          <w:numId w:val="9"/>
        </w:numPr>
        <w:ind w:left="284" w:hanging="284"/>
      </w:pPr>
      <w:r>
        <w:t>the Principal and Chie</w:t>
      </w:r>
      <w:r w:rsidR="00033E01" w:rsidRPr="002B056B">
        <w:t>f Executive</w:t>
      </w:r>
    </w:p>
    <w:p w:rsidR="00033E01" w:rsidRPr="002B056B" w:rsidRDefault="00033E01" w:rsidP="00E8739A">
      <w:pPr>
        <w:ind w:left="-284"/>
      </w:pPr>
    </w:p>
    <w:p w:rsidR="00D9204B" w:rsidRDefault="0031309E" w:rsidP="00E8739A">
      <w:pPr>
        <w:ind w:left="-284"/>
      </w:pPr>
      <w:r w:rsidRPr="002B056B">
        <w:t>I</w:t>
      </w:r>
      <w:r w:rsidR="00071266" w:rsidRPr="002B056B">
        <w:t xml:space="preserve">f you </w:t>
      </w:r>
      <w:r w:rsidRPr="002B056B">
        <w:t xml:space="preserve">aren’t sure whether the matter is one </w:t>
      </w:r>
      <w:r w:rsidR="009D47DA" w:rsidRPr="002B056B">
        <w:t xml:space="preserve">covered by this procedure </w:t>
      </w:r>
      <w:r w:rsidRPr="002B056B">
        <w:t>you can get confidential advice from</w:t>
      </w:r>
      <w:r w:rsidR="00D316F3">
        <w:t xml:space="preserve"> Protect</w:t>
      </w:r>
      <w:r w:rsidRPr="002B056B">
        <w:t xml:space="preserve">, a registered charity offering advice on </w:t>
      </w:r>
      <w:r w:rsidR="00781AE3" w:rsidRPr="002B056B">
        <w:t>public concerns</w:t>
      </w:r>
      <w:r w:rsidRPr="002B056B">
        <w:t xml:space="preserve"> at work</w:t>
      </w:r>
      <w:r w:rsidR="001C5199" w:rsidRPr="002B056B">
        <w:t xml:space="preserve"> </w:t>
      </w:r>
      <w:r w:rsidR="00D316F3">
        <w:t>by</w:t>
      </w:r>
      <w:r w:rsidRPr="002B056B">
        <w:t xml:space="preserve"> visit</w:t>
      </w:r>
      <w:r w:rsidR="00D316F3">
        <w:t>ing</w:t>
      </w:r>
      <w:r w:rsidRPr="002B056B">
        <w:t xml:space="preserve"> </w:t>
      </w:r>
      <w:hyperlink r:id="rId9" w:history="1">
        <w:r w:rsidR="00D316F3" w:rsidRPr="00D31E31">
          <w:rPr>
            <w:rStyle w:val="Hyperlink"/>
          </w:rPr>
          <w:t>https://protect-advice.org.uk/</w:t>
        </w:r>
      </w:hyperlink>
    </w:p>
    <w:p w:rsidR="00D316F3" w:rsidRDefault="00D316F3" w:rsidP="00E8739A">
      <w:pPr>
        <w:ind w:left="-284"/>
      </w:pPr>
    </w:p>
    <w:p w:rsidR="0031309E" w:rsidRPr="002B056B" w:rsidRDefault="00561208" w:rsidP="00E8739A">
      <w:pPr>
        <w:ind w:left="-284"/>
      </w:pPr>
      <w:r w:rsidRPr="002B056B">
        <w:t>Depending on your ro</w:t>
      </w:r>
      <w:r w:rsidR="00D9204B">
        <w:t>le you may also have access to</w:t>
      </w:r>
      <w:r w:rsidRPr="002B056B">
        <w:t xml:space="preserve"> </w:t>
      </w:r>
      <w:r w:rsidR="00D9204B">
        <w:t xml:space="preserve">our </w:t>
      </w:r>
      <w:r w:rsidRPr="002B056B">
        <w:t xml:space="preserve">Employee Assistance Programme and further details of this are available from </w:t>
      </w:r>
      <w:r w:rsidR="00D9204B">
        <w:t>our</w:t>
      </w:r>
      <w:r w:rsidRPr="002B056B">
        <w:t xml:space="preserve"> HR department.</w:t>
      </w:r>
    </w:p>
    <w:p w:rsidR="00561208" w:rsidRPr="002B056B" w:rsidRDefault="00561208" w:rsidP="00E8739A">
      <w:pPr>
        <w:ind w:left="-284"/>
      </w:pPr>
    </w:p>
    <w:p w:rsidR="00014492" w:rsidRPr="002B056B" w:rsidRDefault="00014492" w:rsidP="00E8739A">
      <w:pPr>
        <w:ind w:left="-284"/>
      </w:pPr>
      <w:r w:rsidRPr="002B056B">
        <w:t>You can raise your concern verbally or put it in writing.</w:t>
      </w:r>
      <w:r w:rsidR="00DA2079" w:rsidRPr="002B056B">
        <w:t xml:space="preserve"> Where a concern is raised verbally, </w:t>
      </w:r>
      <w:r w:rsidR="00D9204B">
        <w:t xml:space="preserve">you </w:t>
      </w:r>
      <w:r w:rsidR="00DA2079" w:rsidRPr="002B056B">
        <w:t>will be asked to put that concern in writing and to provide as much supporting written evidence as possible.</w:t>
      </w:r>
    </w:p>
    <w:p w:rsidR="00014492" w:rsidRDefault="00014492" w:rsidP="00E8739A">
      <w:pPr>
        <w:ind w:hanging="284"/>
        <w:rPr>
          <w:b/>
        </w:rPr>
      </w:pPr>
    </w:p>
    <w:p w:rsidR="00D9204B" w:rsidRPr="002B056B" w:rsidRDefault="00D9204B" w:rsidP="00E8739A">
      <w:pPr>
        <w:ind w:hanging="284"/>
        <w:rPr>
          <w:b/>
        </w:rPr>
      </w:pPr>
    </w:p>
    <w:p w:rsidR="0031309E" w:rsidRPr="002B056B" w:rsidRDefault="0031309E" w:rsidP="00E8739A">
      <w:pPr>
        <w:ind w:hanging="284"/>
        <w:rPr>
          <w:b/>
        </w:rPr>
      </w:pPr>
      <w:r w:rsidRPr="002B056B">
        <w:rPr>
          <w:b/>
        </w:rPr>
        <w:t>What happens next?</w:t>
      </w:r>
    </w:p>
    <w:p w:rsidR="00D9204B" w:rsidRDefault="00D9204B" w:rsidP="00E8739A">
      <w:pPr>
        <w:ind w:left="-284"/>
      </w:pPr>
    </w:p>
    <w:p w:rsidR="00033E01" w:rsidRPr="002B056B" w:rsidRDefault="00033E01" w:rsidP="00E8739A">
      <w:pPr>
        <w:ind w:left="-284"/>
      </w:pPr>
      <w:r w:rsidRPr="002B056B">
        <w:t xml:space="preserve">All concerns covered by this procedure will be referred to the Clerk as the officer responsible for whistleblowing </w:t>
      </w:r>
      <w:r w:rsidR="008B0746">
        <w:t xml:space="preserve">to make arrangements </w:t>
      </w:r>
      <w:r w:rsidRPr="002B056B">
        <w:t xml:space="preserve">for </w:t>
      </w:r>
      <w:r w:rsidR="008B0746">
        <w:t xml:space="preserve">an </w:t>
      </w:r>
      <w:r w:rsidRPr="002B056B">
        <w:t>appropriate investigation or determination (unless the concern relates to the Clerk in which case the appropriate investigation or determination will be arranged by the Principal</w:t>
      </w:r>
      <w:r w:rsidR="00A872B0" w:rsidRPr="002B056B">
        <w:t>)</w:t>
      </w:r>
      <w:r w:rsidRPr="002B056B">
        <w:t>.</w:t>
      </w:r>
      <w:r w:rsidR="00A872B0" w:rsidRPr="002B056B">
        <w:t xml:space="preserve"> </w:t>
      </w:r>
    </w:p>
    <w:p w:rsidR="00033E01" w:rsidRPr="002B056B" w:rsidRDefault="00033E01" w:rsidP="00E8739A">
      <w:pPr>
        <w:ind w:left="-284"/>
      </w:pPr>
    </w:p>
    <w:p w:rsidR="00956BE9" w:rsidRPr="002B056B" w:rsidRDefault="00033E01" w:rsidP="00E8739A">
      <w:pPr>
        <w:ind w:left="-284"/>
      </w:pPr>
      <w:r w:rsidRPr="002B056B">
        <w:lastRenderedPageBreak/>
        <w:t>We</w:t>
      </w:r>
      <w:r w:rsidR="00956BE9" w:rsidRPr="002B056B">
        <w:t xml:space="preserve"> will arrange for you to meet the </w:t>
      </w:r>
      <w:r w:rsidR="006C33D1" w:rsidRPr="002B056B">
        <w:t>p</w:t>
      </w:r>
      <w:r w:rsidR="00014492" w:rsidRPr="002B056B">
        <w:t>erson leading the investigation</w:t>
      </w:r>
      <w:r w:rsidR="006C33D1" w:rsidRPr="002B056B">
        <w:t xml:space="preserve"> </w:t>
      </w:r>
      <w:r w:rsidR="00956BE9" w:rsidRPr="002B056B">
        <w:t>and to discuss your concerns fully. During the investigation we will look into your concern carefully and thoroughly. We will be fair to you a</w:t>
      </w:r>
      <w:r w:rsidR="00014492" w:rsidRPr="002B056B">
        <w:t>nd also to anyone else involved and</w:t>
      </w:r>
      <w:r w:rsidR="00956BE9" w:rsidRPr="002B056B">
        <w:t xml:space="preserve"> if anyone is accused of misconduct we will find out their side of the story as well. During th</w:t>
      </w:r>
      <w:r w:rsidR="00071266" w:rsidRPr="002B056B">
        <w:t>e investigation</w:t>
      </w:r>
      <w:r w:rsidR="00956BE9" w:rsidRPr="002B056B">
        <w:t xml:space="preserve"> we will respect any concerns you have expressed about your safety or career. </w:t>
      </w:r>
    </w:p>
    <w:p w:rsidR="00956BE9" w:rsidRPr="002B056B" w:rsidRDefault="00956BE9" w:rsidP="00E8739A">
      <w:pPr>
        <w:ind w:hanging="284"/>
      </w:pPr>
    </w:p>
    <w:p w:rsidR="00956BE9" w:rsidRPr="002B056B" w:rsidRDefault="00956BE9" w:rsidP="00E8739A">
      <w:pPr>
        <w:ind w:left="-284"/>
      </w:pPr>
      <w:r w:rsidRPr="002B056B">
        <w:t xml:space="preserve">You may bring a work colleague or </w:t>
      </w:r>
      <w:r w:rsidR="006C33D1" w:rsidRPr="002B056B">
        <w:t xml:space="preserve">accredited </w:t>
      </w:r>
      <w:r w:rsidRPr="002B056B">
        <w:t>trade</w:t>
      </w:r>
      <w:r w:rsidR="006C33D1" w:rsidRPr="002B056B">
        <w:t>s’</w:t>
      </w:r>
      <w:r w:rsidRPr="002B056B">
        <w:t xml:space="preserve"> union representative along to any meetings arranged</w:t>
      </w:r>
      <w:r w:rsidR="00071266" w:rsidRPr="002B056B">
        <w:t>,</w:t>
      </w:r>
      <w:r w:rsidRPr="002B056B">
        <w:t xml:space="preserve"> as long as they are not from the area of work the concern relates to. This person can attend to offer you support but will not be allowed to become involved in proceedings. </w:t>
      </w:r>
    </w:p>
    <w:p w:rsidR="00956BE9" w:rsidRPr="002B056B" w:rsidRDefault="00956BE9" w:rsidP="00E8739A">
      <w:pPr>
        <w:ind w:left="-284"/>
      </w:pPr>
    </w:p>
    <w:p w:rsidR="00014492" w:rsidRPr="002B056B" w:rsidRDefault="009D47DA" w:rsidP="00E8739A">
      <w:pPr>
        <w:ind w:left="-284"/>
      </w:pPr>
      <w:r w:rsidRPr="00780200">
        <w:t xml:space="preserve">The Clerk, in liaison with the person leading the investigation will decide following the investigation either to conclude matters through advice, or to progress the </w:t>
      </w:r>
      <w:r w:rsidR="00D9204B" w:rsidRPr="00780200">
        <w:t>matter to the relevant manager and</w:t>
      </w:r>
      <w:r w:rsidRPr="00780200">
        <w:t xml:space="preserve"> using the appropriate procedure. </w:t>
      </w:r>
      <w:r w:rsidR="00A872B0" w:rsidRPr="00780200">
        <w:t>T</w:t>
      </w:r>
      <w:r w:rsidR="00A872B0" w:rsidRPr="002B056B">
        <w:t>his stage may also involve referral to the Police or other external agency if criminal activity is indicated or as otherwise appropriate.</w:t>
      </w:r>
    </w:p>
    <w:p w:rsidR="009D47DA" w:rsidRPr="002B056B" w:rsidRDefault="009D47DA" w:rsidP="00E8739A">
      <w:pPr>
        <w:ind w:left="-284"/>
      </w:pPr>
    </w:p>
    <w:p w:rsidR="00CF5FCC" w:rsidRPr="002B056B" w:rsidRDefault="00CF5FCC" w:rsidP="00E8739A">
      <w:pPr>
        <w:ind w:left="-284"/>
      </w:pPr>
      <w:r w:rsidRPr="002B056B">
        <w:t xml:space="preserve">A record of the nature and outcome of the investigation will be kept by the Clerk, who will monitor any pattern of concern </w:t>
      </w:r>
      <w:r w:rsidR="00781AE3" w:rsidRPr="002B056B">
        <w:t>and report any patterns of behaviour identified at a high level to the Corporation</w:t>
      </w:r>
      <w:r w:rsidRPr="002B056B">
        <w:t>. If you ask us to give you feedback at the end of the investigation</w:t>
      </w:r>
      <w:r w:rsidR="006C33D1" w:rsidRPr="002B056B">
        <w:t xml:space="preserve"> we will do so;</w:t>
      </w:r>
      <w:r w:rsidRPr="002B056B">
        <w:t xml:space="preserve"> however</w:t>
      </w:r>
      <w:r w:rsidR="00EB7277" w:rsidRPr="002B056B">
        <w:t>,</w:t>
      </w:r>
      <w:r w:rsidRPr="002B056B">
        <w:t xml:space="preserve"> we will have to respect the confidentiality of other employees as well. </w:t>
      </w:r>
    </w:p>
    <w:p w:rsidR="00CF5FCC" w:rsidRDefault="00CF5FCC" w:rsidP="00E8739A">
      <w:pPr>
        <w:ind w:hanging="284"/>
      </w:pPr>
    </w:p>
    <w:p w:rsidR="00D9204B" w:rsidRPr="002B056B" w:rsidRDefault="00D9204B" w:rsidP="00E8739A">
      <w:pPr>
        <w:ind w:hanging="284"/>
      </w:pPr>
    </w:p>
    <w:p w:rsidR="00956BE9" w:rsidRPr="002B056B" w:rsidRDefault="009D47DA" w:rsidP="00E8739A">
      <w:pPr>
        <w:ind w:hanging="284"/>
        <w:rPr>
          <w:b/>
        </w:rPr>
      </w:pPr>
      <w:r w:rsidRPr="002B056B">
        <w:rPr>
          <w:b/>
        </w:rPr>
        <w:t>What a</w:t>
      </w:r>
      <w:r w:rsidR="00956BE9" w:rsidRPr="002B056B">
        <w:rPr>
          <w:b/>
        </w:rPr>
        <w:t>ssurances</w:t>
      </w:r>
      <w:r w:rsidRPr="002B056B">
        <w:rPr>
          <w:b/>
        </w:rPr>
        <w:t xml:space="preserve"> can I expect?</w:t>
      </w:r>
    </w:p>
    <w:p w:rsidR="00D9204B" w:rsidRDefault="00D9204B" w:rsidP="00E8739A">
      <w:pPr>
        <w:ind w:hanging="284"/>
      </w:pPr>
    </w:p>
    <w:p w:rsidR="009D47DA" w:rsidRPr="002B056B" w:rsidRDefault="009D47DA" w:rsidP="00E8739A">
      <w:pPr>
        <w:ind w:hanging="284"/>
      </w:pPr>
      <w:r w:rsidRPr="002B056B">
        <w:t>Our assurances to you are that:</w:t>
      </w:r>
    </w:p>
    <w:p w:rsidR="009D47DA" w:rsidRPr="002B056B" w:rsidRDefault="009D47DA" w:rsidP="00E8739A">
      <w:pPr>
        <w:ind w:hanging="284"/>
      </w:pPr>
    </w:p>
    <w:p w:rsidR="00956BE9" w:rsidRPr="002B056B" w:rsidRDefault="00071266" w:rsidP="00E8739A">
      <w:pPr>
        <w:pStyle w:val="ListParagraph"/>
        <w:numPr>
          <w:ilvl w:val="0"/>
          <w:numId w:val="10"/>
        </w:numPr>
        <w:ind w:left="426" w:hanging="284"/>
      </w:pPr>
      <w:r w:rsidRPr="002B056B">
        <w:t>c</w:t>
      </w:r>
      <w:r w:rsidR="00956BE9" w:rsidRPr="002B056B">
        <w:t>oncerns raised under this procedure will be treated seriously and sensitively</w:t>
      </w:r>
      <w:r w:rsidRPr="002B056B">
        <w:t>;</w:t>
      </w:r>
    </w:p>
    <w:p w:rsidR="00956BE9" w:rsidRPr="002B056B" w:rsidRDefault="00071266" w:rsidP="00E8739A">
      <w:pPr>
        <w:pStyle w:val="ListParagraph"/>
        <w:numPr>
          <w:ilvl w:val="0"/>
          <w:numId w:val="10"/>
        </w:numPr>
        <w:ind w:left="426" w:hanging="284"/>
      </w:pPr>
      <w:r w:rsidRPr="002B056B">
        <w:t>w</w:t>
      </w:r>
      <w:r w:rsidR="00956BE9" w:rsidRPr="002B056B">
        <w:t>here possible immediate steps will be taken to remedy the situation, the final outcome may take longer depending on the concern raised</w:t>
      </w:r>
      <w:r w:rsidRPr="002B056B">
        <w:t>;</w:t>
      </w:r>
    </w:p>
    <w:p w:rsidR="00CF5FCC" w:rsidRPr="002B056B" w:rsidRDefault="00071266" w:rsidP="00E8739A">
      <w:pPr>
        <w:pStyle w:val="ListParagraph"/>
        <w:numPr>
          <w:ilvl w:val="0"/>
          <w:numId w:val="10"/>
        </w:numPr>
        <w:ind w:left="426" w:hanging="284"/>
      </w:pPr>
      <w:proofErr w:type="gramStart"/>
      <w:r w:rsidRPr="002B056B">
        <w:t>w</w:t>
      </w:r>
      <w:r w:rsidR="00956BE9" w:rsidRPr="002B056B">
        <w:t>e</w:t>
      </w:r>
      <w:proofErr w:type="gramEnd"/>
      <w:r w:rsidR="00956BE9" w:rsidRPr="002B056B">
        <w:t xml:space="preserve"> will make every effort to keep your identity confidential if you wish us to</w:t>
      </w:r>
      <w:r w:rsidR="00CF5FCC" w:rsidRPr="002B056B">
        <w:t>. If this may not be possible (for example if you are asked to give evidence) we will</w:t>
      </w:r>
      <w:r w:rsidRPr="002B056B">
        <w:t xml:space="preserve"> discuss this with you;</w:t>
      </w:r>
    </w:p>
    <w:p w:rsidR="00CF5FCC" w:rsidRDefault="00781AE3" w:rsidP="00E8739A">
      <w:pPr>
        <w:pStyle w:val="ListParagraph"/>
        <w:numPr>
          <w:ilvl w:val="0"/>
          <w:numId w:val="10"/>
        </w:numPr>
        <w:ind w:left="426" w:hanging="284"/>
      </w:pPr>
      <w:r w:rsidRPr="002B056B">
        <w:t xml:space="preserve">we will take all reasonable steps to ensure </w:t>
      </w:r>
      <w:r w:rsidR="00071266" w:rsidRPr="002B056B">
        <w:t>y</w:t>
      </w:r>
      <w:r w:rsidR="00CF5FCC" w:rsidRPr="002B056B">
        <w:t xml:space="preserve">ou will not be treated less favourably by </w:t>
      </w:r>
      <w:r w:rsidR="00D9204B">
        <w:t>us</w:t>
      </w:r>
      <w:r w:rsidR="00CF5FCC" w:rsidRPr="002B056B">
        <w:t xml:space="preserve"> as a result of raising concerns under this procedure we will not tolerate harassment or victimisation of anyone raising a concern under this procedure, regardless of whether it proves well founded.</w:t>
      </w:r>
    </w:p>
    <w:p w:rsidR="004B5B4B" w:rsidRPr="00E2685C" w:rsidRDefault="004B5B4B" w:rsidP="00E8739A">
      <w:pPr>
        <w:pStyle w:val="ListParagraph"/>
        <w:numPr>
          <w:ilvl w:val="0"/>
          <w:numId w:val="10"/>
        </w:numPr>
        <w:ind w:left="426" w:hanging="284"/>
      </w:pPr>
      <w:r w:rsidRPr="00E2685C">
        <w:t>Any report that an individual believes they have been victimised as a result of making a disclosure should report their concerns to the Director of Governance &amp; Clerk to the Corporation</w:t>
      </w:r>
    </w:p>
    <w:p w:rsidR="00CF5FCC" w:rsidRPr="002B056B" w:rsidRDefault="00CF5FCC" w:rsidP="00E8739A">
      <w:pPr>
        <w:ind w:left="426" w:hanging="284"/>
      </w:pPr>
    </w:p>
    <w:p w:rsidR="00025850" w:rsidRPr="002B056B" w:rsidRDefault="00025850" w:rsidP="00E8739A">
      <w:pPr>
        <w:ind w:hanging="284"/>
      </w:pPr>
    </w:p>
    <w:p w:rsidR="00CF5FCC" w:rsidRPr="002B056B" w:rsidRDefault="00D515D3" w:rsidP="00E8739A">
      <w:pPr>
        <w:ind w:hanging="284"/>
        <w:rPr>
          <w:b/>
        </w:rPr>
      </w:pPr>
      <w:r w:rsidRPr="002B056B">
        <w:rPr>
          <w:b/>
        </w:rPr>
        <w:t xml:space="preserve">What </w:t>
      </w:r>
      <w:r w:rsidR="00D9204B">
        <w:rPr>
          <w:b/>
        </w:rPr>
        <w:t>do you</w:t>
      </w:r>
      <w:r w:rsidRPr="002B056B">
        <w:rPr>
          <w:b/>
        </w:rPr>
        <w:t xml:space="preserve"> expect of me?</w:t>
      </w:r>
    </w:p>
    <w:p w:rsidR="00D9204B" w:rsidRDefault="00D9204B" w:rsidP="00E8739A">
      <w:pPr>
        <w:ind w:left="-284"/>
      </w:pPr>
    </w:p>
    <w:p w:rsidR="00A872B0" w:rsidRPr="002B056B" w:rsidRDefault="00CF5FCC" w:rsidP="00E8739A">
      <w:pPr>
        <w:ind w:left="-284"/>
      </w:pPr>
      <w:r w:rsidRPr="002B056B">
        <w:t xml:space="preserve">The purpose of this procedure is to enable you to raise your concerns </w:t>
      </w:r>
      <w:r w:rsidR="00D9204B">
        <w:t>with us</w:t>
      </w:r>
      <w:r w:rsidRPr="002B056B">
        <w:t xml:space="preserve"> in confidence and without fear of reprisal. </w:t>
      </w:r>
      <w:r w:rsidR="00A872B0" w:rsidRPr="002B056B">
        <w:t xml:space="preserve">In most cases you should not find it necessary to alert anyone externally. </w:t>
      </w:r>
    </w:p>
    <w:p w:rsidR="001C5199" w:rsidRPr="002B056B" w:rsidRDefault="001C5199" w:rsidP="00E8739A">
      <w:pPr>
        <w:ind w:left="-284"/>
      </w:pPr>
    </w:p>
    <w:p w:rsidR="001C5199" w:rsidRPr="002B056B" w:rsidRDefault="001C5199" w:rsidP="00E8739A">
      <w:pPr>
        <w:ind w:left="-284"/>
      </w:pPr>
      <w:r w:rsidRPr="002B056B">
        <w:lastRenderedPageBreak/>
        <w:t>The law recognises that in some circumstances it may be appropriate for you to report your concerns to an external body such as a regulator. We strongly encourage you to seek advice before reporting a concern to anyone external. Public Concern at Work operates a confidential helpline and their contact details are listed below under useful contacts</w:t>
      </w:r>
    </w:p>
    <w:p w:rsidR="00A872B0" w:rsidRPr="002B056B" w:rsidRDefault="00A872B0" w:rsidP="00E8739A">
      <w:pPr>
        <w:ind w:left="-284"/>
      </w:pPr>
    </w:p>
    <w:p w:rsidR="00A872B0" w:rsidRPr="002B056B" w:rsidRDefault="001C5199" w:rsidP="00E8739A">
      <w:pPr>
        <w:ind w:left="-284"/>
      </w:pPr>
      <w:r w:rsidRPr="002B056B">
        <w:t xml:space="preserve">If you raise a concern falsely or maliciously, disclose confidential information to a third party where you have no legal right to do so or make external disclosures about </w:t>
      </w:r>
      <w:r w:rsidR="00D9204B">
        <w:t>us</w:t>
      </w:r>
      <w:r w:rsidRPr="002B056B">
        <w:t xml:space="preserve"> which damage</w:t>
      </w:r>
      <w:r w:rsidR="00D9204B">
        <w:t xml:space="preserve"> our</w:t>
      </w:r>
      <w:r w:rsidRPr="002B056B">
        <w:t xml:space="preserve"> reputation</w:t>
      </w:r>
      <w:r w:rsidR="004B5B4B" w:rsidRPr="00E2685C">
        <w:t>,</w:t>
      </w:r>
      <w:r w:rsidRPr="00E2685C">
        <w:t xml:space="preserve"> </w:t>
      </w:r>
      <w:r w:rsidR="004B5B4B" w:rsidRPr="00E2685C">
        <w:t>or the reputation of our employees</w:t>
      </w:r>
      <w:r w:rsidR="004B5B4B">
        <w:t xml:space="preserve">, </w:t>
      </w:r>
      <w:r w:rsidRPr="002B056B">
        <w:t>where you have no right to do so the College may take disciplinary action under the Disciplinary procedure or other appropriate legal action.</w:t>
      </w:r>
    </w:p>
    <w:p w:rsidR="00A872B0" w:rsidRPr="002B056B" w:rsidRDefault="00A872B0" w:rsidP="00E8739A">
      <w:pPr>
        <w:ind w:left="-284"/>
      </w:pPr>
    </w:p>
    <w:p w:rsidR="00CF5FCC" w:rsidRPr="002B056B" w:rsidRDefault="00CF5FCC" w:rsidP="00E8739A">
      <w:pPr>
        <w:ind w:left="-284"/>
      </w:pPr>
      <w:r w:rsidRPr="002B056B">
        <w:t>We therefore ask that</w:t>
      </w:r>
      <w:r w:rsidR="00071266" w:rsidRPr="002B056B">
        <w:t>:</w:t>
      </w:r>
    </w:p>
    <w:p w:rsidR="00071266" w:rsidRPr="002B056B" w:rsidRDefault="00071266" w:rsidP="00E8739A">
      <w:pPr>
        <w:ind w:hanging="284"/>
      </w:pPr>
    </w:p>
    <w:p w:rsidR="00CF5FCC" w:rsidRPr="002B056B" w:rsidRDefault="00071266" w:rsidP="00E8739A">
      <w:pPr>
        <w:pStyle w:val="ListParagraph"/>
        <w:numPr>
          <w:ilvl w:val="0"/>
          <w:numId w:val="11"/>
        </w:numPr>
        <w:ind w:left="284" w:hanging="284"/>
      </w:pPr>
      <w:r w:rsidRPr="002B056B">
        <w:t>y</w:t>
      </w:r>
      <w:r w:rsidR="00CF5FCC" w:rsidRPr="002B056B">
        <w:t xml:space="preserve">ou do not take your concern </w:t>
      </w:r>
      <w:r w:rsidR="00D9204B">
        <w:t>externally</w:t>
      </w:r>
      <w:r w:rsidR="00CF5FCC" w:rsidRPr="002B056B">
        <w:t>, other than as state</w:t>
      </w:r>
      <w:r w:rsidR="006C33D1" w:rsidRPr="002B056B">
        <w:t>d</w:t>
      </w:r>
      <w:r w:rsidR="00CF5FCC" w:rsidRPr="002B056B">
        <w:t xml:space="preserve"> in this procedure</w:t>
      </w:r>
      <w:r w:rsidR="00781AE3" w:rsidRPr="002B056B">
        <w:t xml:space="preserve"> or in accordance with the </w:t>
      </w:r>
      <w:r w:rsidR="001C5199" w:rsidRPr="002B056B">
        <w:t>law</w:t>
      </w:r>
    </w:p>
    <w:p w:rsidR="00CF5FCC" w:rsidRPr="002B056B" w:rsidRDefault="00071266" w:rsidP="00E8739A">
      <w:pPr>
        <w:pStyle w:val="ListParagraph"/>
        <w:numPr>
          <w:ilvl w:val="0"/>
          <w:numId w:val="11"/>
        </w:numPr>
        <w:ind w:left="284" w:hanging="284"/>
      </w:pPr>
      <w:proofErr w:type="gramStart"/>
      <w:r w:rsidRPr="002B056B">
        <w:t>w</w:t>
      </w:r>
      <w:r w:rsidR="00CF5FCC" w:rsidRPr="002B056B">
        <w:t>hen</w:t>
      </w:r>
      <w:proofErr w:type="gramEnd"/>
      <w:r w:rsidR="00CF5FCC" w:rsidRPr="002B056B">
        <w:t xml:space="preserve"> you raise the concern you make us aware of any interest you have in the matter. </w:t>
      </w:r>
    </w:p>
    <w:p w:rsidR="00EC6925" w:rsidRDefault="00EC6925" w:rsidP="00E8739A">
      <w:pPr>
        <w:ind w:left="426" w:hanging="284"/>
      </w:pPr>
    </w:p>
    <w:p w:rsidR="00D9204B" w:rsidRDefault="00D9204B" w:rsidP="00E8739A">
      <w:pPr>
        <w:ind w:left="426" w:hanging="284"/>
      </w:pPr>
    </w:p>
    <w:p w:rsidR="00D9204B" w:rsidRPr="002B056B" w:rsidRDefault="00D9204B" w:rsidP="00E8739A">
      <w:pPr>
        <w:ind w:left="426" w:hanging="284"/>
      </w:pPr>
    </w:p>
    <w:p w:rsidR="0031309E" w:rsidRPr="002B056B" w:rsidRDefault="00CF5FCC" w:rsidP="00E8739A">
      <w:pPr>
        <w:ind w:left="-284"/>
      </w:pPr>
      <w:r w:rsidRPr="002B056B">
        <w:rPr>
          <w:b/>
        </w:rPr>
        <w:t>NOTE:</w:t>
      </w:r>
      <w:r w:rsidR="00EC6925" w:rsidRPr="002B056B">
        <w:t xml:space="preserve"> The above </w:t>
      </w:r>
      <w:r w:rsidRPr="002B056B">
        <w:t xml:space="preserve">reflects the </w:t>
      </w:r>
      <w:r w:rsidR="00781AE3" w:rsidRPr="002B056B">
        <w:t>Legislation</w:t>
      </w:r>
      <w:r w:rsidR="00EB7277" w:rsidRPr="002B056B">
        <w:t xml:space="preserve"> and applies to </w:t>
      </w:r>
      <w:r w:rsidR="00C12F7B">
        <w:t xml:space="preserve">The </w:t>
      </w:r>
      <w:r w:rsidR="00EB7277" w:rsidRPr="002B056B">
        <w:t xml:space="preserve">Bedford College </w:t>
      </w:r>
      <w:r w:rsidR="00C12F7B">
        <w:t xml:space="preserve">Group </w:t>
      </w:r>
      <w:r w:rsidR="00EB7277" w:rsidRPr="002B056B">
        <w:t xml:space="preserve">and any wholly own subsidiary of </w:t>
      </w:r>
      <w:r w:rsidR="00C12F7B">
        <w:t xml:space="preserve">the economic entity of </w:t>
      </w:r>
      <w:r w:rsidR="00EB7277" w:rsidRPr="002B056B">
        <w:t xml:space="preserve">Bedford College. </w:t>
      </w:r>
      <w:r w:rsidRPr="002B056B">
        <w:t xml:space="preserve"> </w:t>
      </w:r>
    </w:p>
    <w:p w:rsidR="001C5199" w:rsidRPr="002B056B" w:rsidRDefault="001C5199" w:rsidP="00E8739A">
      <w:pPr>
        <w:ind w:left="-284"/>
      </w:pPr>
      <w:r w:rsidRPr="002B056B">
        <w:t>Useful Contacts</w:t>
      </w:r>
    </w:p>
    <w:p w:rsidR="001C5199" w:rsidRPr="002B056B" w:rsidRDefault="001C5199" w:rsidP="00E8739A">
      <w:pPr>
        <w:ind w:left="-284"/>
      </w:pPr>
    </w:p>
    <w:p w:rsidR="001C5199" w:rsidRPr="002B056B" w:rsidRDefault="001C5199" w:rsidP="00E8739A">
      <w:pPr>
        <w:ind w:left="-284"/>
      </w:pPr>
    </w:p>
    <w:p w:rsidR="00CF5FCC" w:rsidRPr="002B056B" w:rsidRDefault="004B5B4B" w:rsidP="00E8739A">
      <w:pPr>
        <w:ind w:left="-284"/>
      </w:pPr>
      <w:r>
        <w:t xml:space="preserve">Director of Governance &amp; </w:t>
      </w:r>
      <w:r w:rsidR="00CF5FCC" w:rsidRPr="002B056B">
        <w:t>Clerk to the Corporation</w:t>
      </w:r>
    </w:p>
    <w:p w:rsidR="00CF5FCC" w:rsidRPr="002B056B" w:rsidRDefault="00CF5FCC" w:rsidP="00E8739A">
      <w:pPr>
        <w:ind w:left="-284"/>
      </w:pPr>
      <w:r w:rsidRPr="002B056B">
        <w:t>01234 291003</w:t>
      </w:r>
    </w:p>
    <w:p w:rsidR="001C5199" w:rsidRPr="002B056B" w:rsidRDefault="00536098" w:rsidP="00E8739A">
      <w:pPr>
        <w:ind w:left="-284"/>
      </w:pPr>
      <w:hyperlink r:id="rId10" w:history="1">
        <w:r w:rsidR="001C5199" w:rsidRPr="002B056B">
          <w:rPr>
            <w:rStyle w:val="Hyperlink"/>
          </w:rPr>
          <w:t>rnicol@bedford.ac.uk</w:t>
        </w:r>
      </w:hyperlink>
    </w:p>
    <w:p w:rsidR="001C5199" w:rsidRPr="002B056B" w:rsidRDefault="001C5199" w:rsidP="00E8739A">
      <w:pPr>
        <w:ind w:left="-284"/>
      </w:pPr>
    </w:p>
    <w:p w:rsidR="001C5199" w:rsidRPr="002B056B" w:rsidRDefault="001C5199" w:rsidP="00E8739A">
      <w:pPr>
        <w:ind w:left="-284"/>
      </w:pPr>
      <w:r w:rsidRPr="002B056B">
        <w:t>Principal and Chief Executive</w:t>
      </w:r>
    </w:p>
    <w:p w:rsidR="001C5199" w:rsidRPr="002B056B" w:rsidRDefault="001C5199" w:rsidP="00E8739A">
      <w:pPr>
        <w:ind w:left="-284"/>
      </w:pPr>
      <w:r w:rsidRPr="002B056B">
        <w:t>01234 291001</w:t>
      </w:r>
    </w:p>
    <w:p w:rsidR="001C5199" w:rsidRPr="002B056B" w:rsidRDefault="00536098" w:rsidP="00E8739A">
      <w:pPr>
        <w:ind w:left="-284"/>
      </w:pPr>
      <w:hyperlink r:id="rId11" w:history="1">
        <w:r w:rsidR="001C5199" w:rsidRPr="002B056B">
          <w:rPr>
            <w:rStyle w:val="Hyperlink"/>
          </w:rPr>
          <w:t>ipryce@bedford.ac.uk</w:t>
        </w:r>
      </w:hyperlink>
    </w:p>
    <w:p w:rsidR="001C5199" w:rsidRPr="002B056B" w:rsidRDefault="001C5199" w:rsidP="00E8739A">
      <w:pPr>
        <w:ind w:left="-284"/>
      </w:pPr>
    </w:p>
    <w:p w:rsidR="001C5199" w:rsidRPr="00E2685C" w:rsidRDefault="00D316F3" w:rsidP="00E8739A">
      <w:pPr>
        <w:ind w:left="-284"/>
      </w:pPr>
      <w:r>
        <w:t xml:space="preserve">Executive </w:t>
      </w:r>
      <w:r w:rsidR="001C5199" w:rsidRPr="00E2685C">
        <w:t xml:space="preserve">Director of </w:t>
      </w:r>
      <w:r w:rsidR="00F00983" w:rsidRPr="00E2685C">
        <w:t>Human Resources</w:t>
      </w:r>
    </w:p>
    <w:p w:rsidR="001C5199" w:rsidRPr="00E2685C" w:rsidRDefault="00D9204B" w:rsidP="00E8739A">
      <w:pPr>
        <w:ind w:left="-284"/>
      </w:pPr>
      <w:r w:rsidRPr="00E2685C">
        <w:t>01234 291006</w:t>
      </w:r>
    </w:p>
    <w:p w:rsidR="001C5199" w:rsidRDefault="00536098" w:rsidP="00E8739A">
      <w:pPr>
        <w:ind w:left="-284"/>
      </w:pPr>
      <w:hyperlink r:id="rId12" w:history="1">
        <w:r w:rsidR="00E2685C" w:rsidRPr="001241D0">
          <w:rPr>
            <w:rStyle w:val="Hyperlink"/>
          </w:rPr>
          <w:t>cbiddle@bedford.ac.uk</w:t>
        </w:r>
      </w:hyperlink>
    </w:p>
    <w:p w:rsidR="001C5199" w:rsidRPr="002B056B" w:rsidRDefault="001C5199" w:rsidP="00E2685C"/>
    <w:p w:rsidR="001C5199" w:rsidRDefault="00D316F3" w:rsidP="00E8739A">
      <w:pPr>
        <w:ind w:left="-284"/>
      </w:pPr>
      <w:r>
        <w:t>Protect</w:t>
      </w:r>
    </w:p>
    <w:p w:rsidR="00D316F3" w:rsidRPr="002B056B" w:rsidRDefault="00536098" w:rsidP="00E8739A">
      <w:pPr>
        <w:ind w:left="-284"/>
      </w:pPr>
      <w:hyperlink r:id="rId13" w:history="1">
        <w:r w:rsidR="00D316F3" w:rsidRPr="00D31E31">
          <w:rPr>
            <w:rStyle w:val="Hyperlink"/>
          </w:rPr>
          <w:t>https://protect-advice.org.uk/</w:t>
        </w:r>
      </w:hyperlink>
    </w:p>
    <w:p w:rsidR="001C5199" w:rsidRPr="002B056B" w:rsidRDefault="001C5199" w:rsidP="00E8739A">
      <w:pPr>
        <w:ind w:hanging="1135"/>
      </w:pPr>
    </w:p>
    <w:sectPr w:rsidR="001C5199" w:rsidRPr="002B056B" w:rsidSect="002B056B">
      <w:headerReference w:type="default" r:id="rId14"/>
      <w:footerReference w:type="default" r:id="rId1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98" w:rsidRDefault="00536098" w:rsidP="009D47DA">
      <w:r>
        <w:separator/>
      </w:r>
    </w:p>
  </w:endnote>
  <w:endnote w:type="continuationSeparator" w:id="0">
    <w:p w:rsidR="00536098" w:rsidRDefault="00536098" w:rsidP="009D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4B" w:rsidRDefault="004B5B4B">
    <w:pPr>
      <w:pStyle w:val="Footer"/>
    </w:pPr>
    <w:r>
      <w:t xml:space="preserve">Approved by Corporation </w:t>
    </w:r>
    <w:r w:rsidR="00462413">
      <w:t>7 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98" w:rsidRDefault="00536098" w:rsidP="009D47DA">
      <w:r>
        <w:separator/>
      </w:r>
    </w:p>
  </w:footnote>
  <w:footnote w:type="continuationSeparator" w:id="0">
    <w:p w:rsidR="00536098" w:rsidRDefault="00536098" w:rsidP="009D4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4B" w:rsidRDefault="004B5B4B" w:rsidP="006A272A">
    <w:pPr>
      <w:pStyle w:val="Header"/>
    </w:pPr>
  </w:p>
  <w:p w:rsidR="004B5B4B" w:rsidRPr="006A272A" w:rsidRDefault="004B5B4B" w:rsidP="006A272A">
    <w:pPr>
      <w:pStyle w:val="Header"/>
      <w:tabs>
        <w:tab w:val="clear" w:pos="4513"/>
        <w:tab w:val="clear" w:pos="9026"/>
        <w:tab w:val="right" w:pos="1006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A5A"/>
    <w:multiLevelType w:val="hybridMultilevel"/>
    <w:tmpl w:val="DE9A5A3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1B37E3"/>
    <w:multiLevelType w:val="hybridMultilevel"/>
    <w:tmpl w:val="64EA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261C9"/>
    <w:multiLevelType w:val="hybridMultilevel"/>
    <w:tmpl w:val="AA7E3722"/>
    <w:lvl w:ilvl="0" w:tplc="A24E2F32">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95C02"/>
    <w:multiLevelType w:val="multilevel"/>
    <w:tmpl w:val="0DDAE738"/>
    <w:name w:val="EV-Numbering"/>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pStyle w:val="Rule6"/>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 w15:restartNumberingAfterBreak="0">
    <w:nsid w:val="3C554ED7"/>
    <w:multiLevelType w:val="hybridMultilevel"/>
    <w:tmpl w:val="ED7081A4"/>
    <w:lvl w:ilvl="0" w:tplc="2FD6AC06">
      <w:start w:val="1234"/>
      <w:numFmt w:val="bullet"/>
      <w:lvlText w:val="-"/>
      <w:lvlJc w:val="left"/>
      <w:pPr>
        <w:ind w:left="1796" w:hanging="360"/>
      </w:pPr>
      <w:rPr>
        <w:rFonts w:ascii="Verdana" w:eastAsia="Times New Roman" w:hAnsi="Verdana" w:cs="Avenir-Light" w:hint="default"/>
        <w:color w:val="000000"/>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5" w15:restartNumberingAfterBreak="0">
    <w:nsid w:val="418434E7"/>
    <w:multiLevelType w:val="hybridMultilevel"/>
    <w:tmpl w:val="7E70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47C83"/>
    <w:multiLevelType w:val="hybridMultilevel"/>
    <w:tmpl w:val="30E08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C07151"/>
    <w:multiLevelType w:val="hybridMultilevel"/>
    <w:tmpl w:val="EBDE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C33D1"/>
    <w:multiLevelType w:val="hybridMultilevel"/>
    <w:tmpl w:val="1836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2A513A6"/>
    <w:multiLevelType w:val="hybridMultilevel"/>
    <w:tmpl w:val="145C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C44A2"/>
    <w:multiLevelType w:val="hybridMultilevel"/>
    <w:tmpl w:val="6D74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F1BAE"/>
    <w:multiLevelType w:val="hybridMultilevel"/>
    <w:tmpl w:val="42F4F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9F5B40"/>
    <w:multiLevelType w:val="hybridMultilevel"/>
    <w:tmpl w:val="9334C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10"/>
  </w:num>
  <w:num w:numId="4">
    <w:abstractNumId w:val="12"/>
  </w:num>
  <w:num w:numId="5">
    <w:abstractNumId w:val="6"/>
  </w:num>
  <w:num w:numId="6">
    <w:abstractNumId w:val="13"/>
  </w:num>
  <w:num w:numId="7">
    <w:abstractNumId w:val="0"/>
  </w:num>
  <w:num w:numId="8">
    <w:abstractNumId w:val="2"/>
  </w:num>
  <w:num w:numId="9">
    <w:abstractNumId w:val="7"/>
  </w:num>
  <w:num w:numId="10">
    <w:abstractNumId w:val="8"/>
  </w:num>
  <w:num w:numId="11">
    <w:abstractNumId w:val="5"/>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62"/>
    <w:rsid w:val="00007BD0"/>
    <w:rsid w:val="00014492"/>
    <w:rsid w:val="00025850"/>
    <w:rsid w:val="00033E01"/>
    <w:rsid w:val="00056592"/>
    <w:rsid w:val="00071266"/>
    <w:rsid w:val="000B0E22"/>
    <w:rsid w:val="000F218B"/>
    <w:rsid w:val="000F7E9E"/>
    <w:rsid w:val="001B7292"/>
    <w:rsid w:val="001C5199"/>
    <w:rsid w:val="00213C17"/>
    <w:rsid w:val="00234AFB"/>
    <w:rsid w:val="00262CFB"/>
    <w:rsid w:val="002B056B"/>
    <w:rsid w:val="003064AA"/>
    <w:rsid w:val="0031309E"/>
    <w:rsid w:val="00321722"/>
    <w:rsid w:val="00337F7F"/>
    <w:rsid w:val="00347283"/>
    <w:rsid w:val="00373C49"/>
    <w:rsid w:val="003750D6"/>
    <w:rsid w:val="0037638E"/>
    <w:rsid w:val="003875D1"/>
    <w:rsid w:val="003A2362"/>
    <w:rsid w:val="003B113C"/>
    <w:rsid w:val="003B527F"/>
    <w:rsid w:val="003D14C8"/>
    <w:rsid w:val="00462413"/>
    <w:rsid w:val="00471F97"/>
    <w:rsid w:val="004854B7"/>
    <w:rsid w:val="004B5B4B"/>
    <w:rsid w:val="004C353B"/>
    <w:rsid w:val="004E37C6"/>
    <w:rsid w:val="004F573B"/>
    <w:rsid w:val="005032DC"/>
    <w:rsid w:val="00536098"/>
    <w:rsid w:val="00561208"/>
    <w:rsid w:val="00573B16"/>
    <w:rsid w:val="005C58BF"/>
    <w:rsid w:val="005F304C"/>
    <w:rsid w:val="005F3225"/>
    <w:rsid w:val="00663FA9"/>
    <w:rsid w:val="006640A3"/>
    <w:rsid w:val="0066416A"/>
    <w:rsid w:val="00670F1A"/>
    <w:rsid w:val="006A272A"/>
    <w:rsid w:val="006C33D1"/>
    <w:rsid w:val="006E13FC"/>
    <w:rsid w:val="006F253A"/>
    <w:rsid w:val="00702D94"/>
    <w:rsid w:val="00716499"/>
    <w:rsid w:val="00726B44"/>
    <w:rsid w:val="00740380"/>
    <w:rsid w:val="00746AAD"/>
    <w:rsid w:val="00773E1D"/>
    <w:rsid w:val="00780200"/>
    <w:rsid w:val="00781AE3"/>
    <w:rsid w:val="00783734"/>
    <w:rsid w:val="00783D5A"/>
    <w:rsid w:val="007924AB"/>
    <w:rsid w:val="007D1284"/>
    <w:rsid w:val="007D7F29"/>
    <w:rsid w:val="0082423A"/>
    <w:rsid w:val="0084761E"/>
    <w:rsid w:val="008B0746"/>
    <w:rsid w:val="008C7F9F"/>
    <w:rsid w:val="008D5B12"/>
    <w:rsid w:val="00905531"/>
    <w:rsid w:val="00956BE9"/>
    <w:rsid w:val="00997EF5"/>
    <w:rsid w:val="009C4B6B"/>
    <w:rsid w:val="009C512D"/>
    <w:rsid w:val="009D47DA"/>
    <w:rsid w:val="009F4D7A"/>
    <w:rsid w:val="00A5245D"/>
    <w:rsid w:val="00A872B0"/>
    <w:rsid w:val="00A971FC"/>
    <w:rsid w:val="00AC018B"/>
    <w:rsid w:val="00AF278A"/>
    <w:rsid w:val="00B36039"/>
    <w:rsid w:val="00B3758C"/>
    <w:rsid w:val="00B8376D"/>
    <w:rsid w:val="00B83828"/>
    <w:rsid w:val="00C12F7B"/>
    <w:rsid w:val="00C46223"/>
    <w:rsid w:val="00C925CC"/>
    <w:rsid w:val="00CB4D44"/>
    <w:rsid w:val="00CD7BFC"/>
    <w:rsid w:val="00CE4E5A"/>
    <w:rsid w:val="00CF5FCC"/>
    <w:rsid w:val="00D127D6"/>
    <w:rsid w:val="00D316F3"/>
    <w:rsid w:val="00D515D3"/>
    <w:rsid w:val="00D84F78"/>
    <w:rsid w:val="00D8501E"/>
    <w:rsid w:val="00D9204B"/>
    <w:rsid w:val="00DA2079"/>
    <w:rsid w:val="00DC657B"/>
    <w:rsid w:val="00E04F04"/>
    <w:rsid w:val="00E2685C"/>
    <w:rsid w:val="00E8739A"/>
    <w:rsid w:val="00E940EF"/>
    <w:rsid w:val="00EB7277"/>
    <w:rsid w:val="00EC6925"/>
    <w:rsid w:val="00EF0AEA"/>
    <w:rsid w:val="00F00983"/>
    <w:rsid w:val="00F24C73"/>
    <w:rsid w:val="00F325CA"/>
    <w:rsid w:val="00F858F3"/>
    <w:rsid w:val="00FA52E0"/>
    <w:rsid w:val="00FB709C"/>
    <w:rsid w:val="00FC38FB"/>
    <w:rsid w:val="00FC5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78F09-300A-45DF-A029-39985778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FB"/>
    <w:pPr>
      <w:ind w:left="720"/>
      <w:contextualSpacing/>
    </w:pPr>
  </w:style>
  <w:style w:type="character" w:styleId="Hyperlink">
    <w:name w:val="Hyperlink"/>
    <w:basedOn w:val="DefaultParagraphFont"/>
    <w:uiPriority w:val="99"/>
    <w:unhideWhenUsed/>
    <w:rsid w:val="004E37C6"/>
    <w:rPr>
      <w:color w:val="0000FF" w:themeColor="hyperlink"/>
      <w:u w:val="single"/>
    </w:rPr>
  </w:style>
  <w:style w:type="character" w:styleId="Strong">
    <w:name w:val="Strong"/>
    <w:basedOn w:val="DefaultParagraphFont"/>
    <w:uiPriority w:val="22"/>
    <w:qFormat/>
    <w:rsid w:val="004E37C6"/>
    <w:rPr>
      <w:b/>
      <w:bCs/>
    </w:rPr>
  </w:style>
  <w:style w:type="paragraph" w:styleId="NormalWeb">
    <w:name w:val="Normal (Web)"/>
    <w:basedOn w:val="Normal"/>
    <w:uiPriority w:val="99"/>
    <w:semiHidden/>
    <w:unhideWhenUsed/>
    <w:rsid w:val="004E37C6"/>
    <w:pPr>
      <w:spacing w:after="240" w:line="264" w:lineRule="atLeast"/>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73E1D"/>
    <w:rPr>
      <w:sz w:val="16"/>
      <w:szCs w:val="16"/>
    </w:rPr>
  </w:style>
  <w:style w:type="paragraph" w:styleId="CommentText">
    <w:name w:val="annotation text"/>
    <w:basedOn w:val="Normal"/>
    <w:link w:val="CommentTextChar"/>
    <w:uiPriority w:val="99"/>
    <w:semiHidden/>
    <w:unhideWhenUsed/>
    <w:rsid w:val="00773E1D"/>
    <w:rPr>
      <w:sz w:val="20"/>
      <w:szCs w:val="20"/>
    </w:rPr>
  </w:style>
  <w:style w:type="character" w:customStyle="1" w:styleId="CommentTextChar">
    <w:name w:val="Comment Text Char"/>
    <w:basedOn w:val="DefaultParagraphFont"/>
    <w:link w:val="CommentText"/>
    <w:uiPriority w:val="99"/>
    <w:semiHidden/>
    <w:rsid w:val="00773E1D"/>
    <w:rPr>
      <w:sz w:val="20"/>
      <w:szCs w:val="20"/>
    </w:rPr>
  </w:style>
  <w:style w:type="paragraph" w:styleId="CommentSubject">
    <w:name w:val="annotation subject"/>
    <w:basedOn w:val="CommentText"/>
    <w:next w:val="CommentText"/>
    <w:link w:val="CommentSubjectChar"/>
    <w:uiPriority w:val="99"/>
    <w:semiHidden/>
    <w:unhideWhenUsed/>
    <w:rsid w:val="00773E1D"/>
    <w:rPr>
      <w:b/>
      <w:bCs/>
    </w:rPr>
  </w:style>
  <w:style w:type="character" w:customStyle="1" w:styleId="CommentSubjectChar">
    <w:name w:val="Comment Subject Char"/>
    <w:basedOn w:val="CommentTextChar"/>
    <w:link w:val="CommentSubject"/>
    <w:uiPriority w:val="99"/>
    <w:semiHidden/>
    <w:rsid w:val="00773E1D"/>
    <w:rPr>
      <w:b/>
      <w:bCs/>
      <w:sz w:val="20"/>
      <w:szCs w:val="20"/>
    </w:rPr>
  </w:style>
  <w:style w:type="paragraph" w:styleId="BalloonText">
    <w:name w:val="Balloon Text"/>
    <w:basedOn w:val="Normal"/>
    <w:link w:val="BalloonTextChar"/>
    <w:uiPriority w:val="99"/>
    <w:semiHidden/>
    <w:unhideWhenUsed/>
    <w:rsid w:val="00773E1D"/>
    <w:rPr>
      <w:rFonts w:ascii="Tahoma" w:hAnsi="Tahoma" w:cs="Tahoma"/>
      <w:sz w:val="16"/>
      <w:szCs w:val="16"/>
    </w:rPr>
  </w:style>
  <w:style w:type="character" w:customStyle="1" w:styleId="BalloonTextChar">
    <w:name w:val="Balloon Text Char"/>
    <w:basedOn w:val="DefaultParagraphFont"/>
    <w:link w:val="BalloonText"/>
    <w:uiPriority w:val="99"/>
    <w:semiHidden/>
    <w:rsid w:val="00773E1D"/>
    <w:rPr>
      <w:rFonts w:ascii="Tahoma" w:hAnsi="Tahoma" w:cs="Tahoma"/>
      <w:sz w:val="16"/>
      <w:szCs w:val="16"/>
    </w:rPr>
  </w:style>
  <w:style w:type="paragraph" w:styleId="Header">
    <w:name w:val="header"/>
    <w:basedOn w:val="Normal"/>
    <w:link w:val="HeaderChar"/>
    <w:uiPriority w:val="99"/>
    <w:unhideWhenUsed/>
    <w:rsid w:val="009D47DA"/>
    <w:pPr>
      <w:tabs>
        <w:tab w:val="center" w:pos="4513"/>
        <w:tab w:val="right" w:pos="9026"/>
      </w:tabs>
    </w:pPr>
  </w:style>
  <w:style w:type="character" w:customStyle="1" w:styleId="HeaderChar">
    <w:name w:val="Header Char"/>
    <w:basedOn w:val="DefaultParagraphFont"/>
    <w:link w:val="Header"/>
    <w:uiPriority w:val="99"/>
    <w:rsid w:val="009D47DA"/>
  </w:style>
  <w:style w:type="paragraph" w:styleId="Footer">
    <w:name w:val="footer"/>
    <w:basedOn w:val="Normal"/>
    <w:link w:val="FooterChar"/>
    <w:uiPriority w:val="99"/>
    <w:unhideWhenUsed/>
    <w:rsid w:val="009D47DA"/>
    <w:pPr>
      <w:tabs>
        <w:tab w:val="center" w:pos="4513"/>
        <w:tab w:val="right" w:pos="9026"/>
      </w:tabs>
    </w:pPr>
  </w:style>
  <w:style w:type="character" w:customStyle="1" w:styleId="FooterChar">
    <w:name w:val="Footer Char"/>
    <w:basedOn w:val="DefaultParagraphFont"/>
    <w:link w:val="Footer"/>
    <w:uiPriority w:val="99"/>
    <w:rsid w:val="009D47DA"/>
  </w:style>
  <w:style w:type="table" w:styleId="TableGrid">
    <w:name w:val="Table Grid"/>
    <w:basedOn w:val="TableNormal"/>
    <w:uiPriority w:val="59"/>
    <w:rsid w:val="00573B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qFormat/>
    <w:rsid w:val="008D5B12"/>
    <w:pPr>
      <w:numPr>
        <w:numId w:val="12"/>
      </w:numPr>
      <w:spacing w:after="240"/>
      <w:jc w:val="both"/>
      <w:outlineLvl w:val="0"/>
    </w:pPr>
    <w:rPr>
      <w:rFonts w:ascii="Verdana" w:eastAsia="Times New Roman" w:hAnsi="Verdana" w:cs="Times New Roman"/>
      <w:sz w:val="18"/>
      <w:szCs w:val="18"/>
      <w:lang w:eastAsia="zh-CN"/>
    </w:rPr>
  </w:style>
  <w:style w:type="paragraph" w:customStyle="1" w:styleId="Level2">
    <w:name w:val="Level 2"/>
    <w:basedOn w:val="Normal"/>
    <w:qFormat/>
    <w:rsid w:val="008D5B12"/>
    <w:pPr>
      <w:numPr>
        <w:ilvl w:val="1"/>
        <w:numId w:val="12"/>
      </w:numPr>
      <w:spacing w:after="240"/>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8D5B12"/>
    <w:pPr>
      <w:numPr>
        <w:ilvl w:val="2"/>
        <w:numId w:val="12"/>
      </w:numPr>
      <w:spacing w:after="240"/>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8D5B12"/>
    <w:pPr>
      <w:numPr>
        <w:ilvl w:val="3"/>
        <w:numId w:val="12"/>
      </w:numPr>
      <w:spacing w:after="240"/>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8D5B12"/>
    <w:pPr>
      <w:numPr>
        <w:ilvl w:val="4"/>
        <w:numId w:val="12"/>
      </w:numPr>
      <w:spacing w:after="240"/>
      <w:jc w:val="both"/>
      <w:outlineLvl w:val="4"/>
    </w:pPr>
    <w:rPr>
      <w:rFonts w:ascii="Verdana" w:eastAsia="Times New Roman" w:hAnsi="Verdana" w:cs="Times New Roman"/>
      <w:sz w:val="18"/>
      <w:szCs w:val="18"/>
      <w:lang w:eastAsia="zh-CN"/>
    </w:rPr>
  </w:style>
  <w:style w:type="paragraph" w:customStyle="1" w:styleId="Rule6">
    <w:name w:val="Rule 6"/>
    <w:basedOn w:val="Normal"/>
    <w:next w:val="Normal"/>
    <w:rsid w:val="00DA2079"/>
    <w:pPr>
      <w:numPr>
        <w:ilvl w:val="4"/>
        <w:numId w:val="13"/>
      </w:numPr>
      <w:tabs>
        <w:tab w:val="left" w:pos="851"/>
        <w:tab w:val="left" w:pos="1701"/>
        <w:tab w:val="left" w:pos="2552"/>
        <w:tab w:val="left" w:pos="3402"/>
        <w:tab w:val="left" w:pos="4253"/>
        <w:tab w:val="left" w:pos="4320"/>
        <w:tab w:val="left" w:pos="5103"/>
        <w:tab w:val="left" w:pos="5954"/>
        <w:tab w:val="left" w:pos="6804"/>
        <w:tab w:val="left" w:pos="7655"/>
      </w:tabs>
      <w:spacing w:after="300" w:line="312" w:lineRule="auto"/>
      <w:jc w:val="both"/>
      <w:outlineLvl w:val="5"/>
    </w:pPr>
    <w:rPr>
      <w:rFonts w:ascii="Verdana" w:eastAsia="Times New Roman" w:hAnsi="Verdan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5851">
      <w:bodyDiv w:val="1"/>
      <w:marLeft w:val="0"/>
      <w:marRight w:val="0"/>
      <w:marTop w:val="0"/>
      <w:marBottom w:val="0"/>
      <w:divBdr>
        <w:top w:val="none" w:sz="0" w:space="0" w:color="auto"/>
        <w:left w:val="none" w:sz="0" w:space="0" w:color="auto"/>
        <w:bottom w:val="none" w:sz="0" w:space="0" w:color="auto"/>
        <w:right w:val="none" w:sz="0" w:space="0" w:color="auto"/>
      </w:divBdr>
      <w:divsChild>
        <w:div w:id="1396707236">
          <w:marLeft w:val="0"/>
          <w:marRight w:val="0"/>
          <w:marTop w:val="0"/>
          <w:marBottom w:val="0"/>
          <w:divBdr>
            <w:top w:val="single" w:sz="6" w:space="0" w:color="AAAAAA"/>
            <w:left w:val="single" w:sz="6" w:space="0" w:color="AAAAAA"/>
            <w:bottom w:val="single" w:sz="6" w:space="0" w:color="AAAAAA"/>
            <w:right w:val="single" w:sz="6" w:space="0" w:color="AAAAAA"/>
          </w:divBdr>
          <w:divsChild>
            <w:div w:id="259534623">
              <w:marLeft w:val="0"/>
              <w:marRight w:val="0"/>
              <w:marTop w:val="0"/>
              <w:marBottom w:val="0"/>
              <w:divBdr>
                <w:top w:val="none" w:sz="0" w:space="0" w:color="auto"/>
                <w:left w:val="none" w:sz="0" w:space="0" w:color="auto"/>
                <w:bottom w:val="none" w:sz="0" w:space="0" w:color="auto"/>
                <w:right w:val="none" w:sz="0" w:space="0" w:color="auto"/>
              </w:divBdr>
              <w:divsChild>
                <w:div w:id="295258518">
                  <w:marLeft w:val="0"/>
                  <w:marRight w:val="300"/>
                  <w:marTop w:val="0"/>
                  <w:marBottom w:val="0"/>
                  <w:divBdr>
                    <w:top w:val="none" w:sz="0" w:space="0" w:color="auto"/>
                    <w:left w:val="none" w:sz="0" w:space="0" w:color="auto"/>
                    <w:bottom w:val="none" w:sz="0" w:space="0" w:color="auto"/>
                    <w:right w:val="none" w:sz="0" w:space="0" w:color="auto"/>
                  </w:divBdr>
                  <w:divsChild>
                    <w:div w:id="51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63136">
      <w:bodyDiv w:val="1"/>
      <w:marLeft w:val="0"/>
      <w:marRight w:val="0"/>
      <w:marTop w:val="0"/>
      <w:marBottom w:val="0"/>
      <w:divBdr>
        <w:top w:val="none" w:sz="0" w:space="0" w:color="auto"/>
        <w:left w:val="none" w:sz="0" w:space="0" w:color="auto"/>
        <w:bottom w:val="none" w:sz="0" w:space="0" w:color="auto"/>
        <w:right w:val="none" w:sz="0" w:space="0" w:color="auto"/>
      </w:divBdr>
      <w:divsChild>
        <w:div w:id="1237011787">
          <w:marLeft w:val="0"/>
          <w:marRight w:val="0"/>
          <w:marTop w:val="0"/>
          <w:marBottom w:val="0"/>
          <w:divBdr>
            <w:top w:val="single" w:sz="6" w:space="0" w:color="AAAAAA"/>
            <w:left w:val="single" w:sz="6" w:space="0" w:color="AAAAAA"/>
            <w:bottom w:val="single" w:sz="6" w:space="0" w:color="AAAAAA"/>
            <w:right w:val="single" w:sz="6" w:space="0" w:color="AAAAAA"/>
          </w:divBdr>
          <w:divsChild>
            <w:div w:id="451022100">
              <w:marLeft w:val="0"/>
              <w:marRight w:val="0"/>
              <w:marTop w:val="0"/>
              <w:marBottom w:val="0"/>
              <w:divBdr>
                <w:top w:val="none" w:sz="0" w:space="0" w:color="auto"/>
                <w:left w:val="none" w:sz="0" w:space="0" w:color="auto"/>
                <w:bottom w:val="none" w:sz="0" w:space="0" w:color="auto"/>
                <w:right w:val="none" w:sz="0" w:space="0" w:color="auto"/>
              </w:divBdr>
              <w:divsChild>
                <w:div w:id="1084301779">
                  <w:marLeft w:val="0"/>
                  <w:marRight w:val="300"/>
                  <w:marTop w:val="0"/>
                  <w:marBottom w:val="0"/>
                  <w:divBdr>
                    <w:top w:val="none" w:sz="0" w:space="0" w:color="auto"/>
                    <w:left w:val="none" w:sz="0" w:space="0" w:color="auto"/>
                    <w:bottom w:val="none" w:sz="0" w:space="0" w:color="auto"/>
                    <w:right w:val="none" w:sz="0" w:space="0" w:color="auto"/>
                  </w:divBdr>
                  <w:divsChild>
                    <w:div w:id="4682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adv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iddle@bedford.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ryce@bedford.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nicol@bedford.ac.uk" TargetMode="External"/><Relationship Id="rId4" Type="http://schemas.openxmlformats.org/officeDocument/2006/relationships/settings" Target="settings.xml"/><Relationship Id="rId9" Type="http://schemas.openxmlformats.org/officeDocument/2006/relationships/hyperlink" Target="https://protect-advic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04A7-6861-4AFF-9D42-EF1600EE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eheaney</dc:creator>
  <cp:lastModifiedBy>Tilley-Sanders, Michelle</cp:lastModifiedBy>
  <cp:revision>2</cp:revision>
  <cp:lastPrinted>2017-11-14T10:49:00Z</cp:lastPrinted>
  <dcterms:created xsi:type="dcterms:W3CDTF">2021-07-15T14:32:00Z</dcterms:created>
  <dcterms:modified xsi:type="dcterms:W3CDTF">2021-07-15T14:32:00Z</dcterms:modified>
</cp:coreProperties>
</file>