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67" w:rsidRPr="00021711" w:rsidRDefault="00E54CEA" w:rsidP="00E54CEA">
      <w:pPr>
        <w:jc w:val="center"/>
        <w:rPr>
          <w:b/>
          <w:sz w:val="24"/>
          <w:u w:val="single"/>
        </w:rPr>
      </w:pPr>
      <w:r w:rsidRPr="00021711">
        <w:rPr>
          <w:b/>
          <w:sz w:val="24"/>
          <w:u w:val="single"/>
        </w:rPr>
        <w:t xml:space="preserve">The </w:t>
      </w:r>
      <w:r w:rsidR="00054193" w:rsidRPr="00021711">
        <w:rPr>
          <w:b/>
          <w:sz w:val="24"/>
          <w:u w:val="single"/>
        </w:rPr>
        <w:t xml:space="preserve">Part-Time </w:t>
      </w:r>
      <w:r w:rsidR="000C4656">
        <w:rPr>
          <w:b/>
          <w:sz w:val="24"/>
          <w:u w:val="single"/>
        </w:rPr>
        <w:t xml:space="preserve">‘In-service’ </w:t>
      </w:r>
      <w:r w:rsidRPr="00021711">
        <w:rPr>
          <w:b/>
          <w:sz w:val="24"/>
          <w:u w:val="single"/>
        </w:rPr>
        <w:t>Post Compulsory Cert</w:t>
      </w:r>
      <w:r w:rsidR="00D85156">
        <w:rPr>
          <w:b/>
          <w:sz w:val="24"/>
          <w:u w:val="single"/>
        </w:rPr>
        <w:t>E</w:t>
      </w:r>
      <w:r w:rsidRPr="00021711">
        <w:rPr>
          <w:b/>
          <w:sz w:val="24"/>
          <w:u w:val="single"/>
        </w:rPr>
        <w:t>d / PGCE</w:t>
      </w:r>
    </w:p>
    <w:p w:rsidR="00054193" w:rsidRPr="001F41E7" w:rsidRDefault="001A22A2" w:rsidP="00054193">
      <w:r w:rsidRPr="001F41E7">
        <w:t>The Cert Ed</w:t>
      </w:r>
      <w:r w:rsidR="00E54CEA" w:rsidRPr="001F41E7">
        <w:t>/PGCE</w:t>
      </w:r>
      <w:r w:rsidR="00FF7A46">
        <w:t xml:space="preserve"> </w:t>
      </w:r>
      <w:r w:rsidR="00D85156">
        <w:t>is a</w:t>
      </w:r>
      <w:r w:rsidRPr="001F41E7">
        <w:t xml:space="preserve"> qualification</w:t>
      </w:r>
      <w:r w:rsidR="00E54CEA" w:rsidRPr="001F41E7">
        <w:t xml:space="preserve"> for those who </w:t>
      </w:r>
      <w:r w:rsidR="00D85156">
        <w:t xml:space="preserve">want to </w:t>
      </w:r>
      <w:r w:rsidR="00E54CEA" w:rsidRPr="001F41E7">
        <w:t>teach</w:t>
      </w:r>
      <w:r w:rsidRPr="001F41E7">
        <w:t xml:space="preserve"> </w:t>
      </w:r>
      <w:r w:rsidR="00E54CEA" w:rsidRPr="001F41E7">
        <w:t>in the Adult Learning Sector</w:t>
      </w:r>
      <w:r w:rsidR="002146BA" w:rsidRPr="002146BA">
        <w:t xml:space="preserve"> </w:t>
      </w:r>
      <w:r w:rsidR="002146BA">
        <w:t>(Post Compulsory Education-PCE</w:t>
      </w:r>
      <w:r w:rsidR="00D85156">
        <w:t>)</w:t>
      </w:r>
      <w:r w:rsidR="00D852DD">
        <w:t>. T</w:t>
      </w:r>
      <w:r w:rsidR="00D85156">
        <w:t>he CertE</w:t>
      </w:r>
      <w:r w:rsidR="00054193">
        <w:t xml:space="preserve">d/ PGCE is a University of Bedfordshire </w:t>
      </w:r>
      <w:r w:rsidR="00D85156">
        <w:t xml:space="preserve">(UoB) </w:t>
      </w:r>
      <w:r w:rsidR="00054193">
        <w:t xml:space="preserve">Award. Both qualifications lead to QTLS </w:t>
      </w:r>
      <w:r w:rsidR="00054193" w:rsidRPr="001F41E7">
        <w:t xml:space="preserve">(Qualified Teacher in Learning and Skills) which is the main requirement to teach in the Adult Learning Sector. </w:t>
      </w:r>
      <w:r w:rsidR="00D85156">
        <w:t>This is awarded by</w:t>
      </w:r>
      <w:r w:rsidR="0058762D">
        <w:t xml:space="preserve"> the Society for Education and Training (SET)</w:t>
      </w:r>
      <w:r w:rsidR="00D85156">
        <w:t>. QTLS is given for those wantin</w:t>
      </w:r>
      <w:r w:rsidR="0058762D">
        <w:t>g to teach learners aged over 16</w:t>
      </w:r>
      <w:r w:rsidR="00D85156">
        <w:t xml:space="preserve">yrs of age. </w:t>
      </w:r>
      <w:r w:rsidR="00054193" w:rsidRPr="001F41E7">
        <w:t xml:space="preserve">This is different to </w:t>
      </w:r>
      <w:r w:rsidR="00D85156" w:rsidRPr="001F41E7">
        <w:t xml:space="preserve">Qualified Teacher Status </w:t>
      </w:r>
      <w:r w:rsidR="00D85156">
        <w:t>(</w:t>
      </w:r>
      <w:r w:rsidR="00054193" w:rsidRPr="001F41E7">
        <w:t>QTS</w:t>
      </w:r>
      <w:r w:rsidR="00D85156">
        <w:t>)</w:t>
      </w:r>
      <w:r w:rsidR="00054193" w:rsidRPr="001F41E7">
        <w:t xml:space="preserve"> which those wishing to teach in schools work towards.</w:t>
      </w:r>
    </w:p>
    <w:p w:rsidR="00AF4D5A" w:rsidRPr="001F41E7" w:rsidRDefault="001A22A2" w:rsidP="00E54CEA">
      <w:r w:rsidRPr="001F41E7">
        <w:t>Those wanting to teach at Primary or Secondary education must undertake either a Bachelor of Education degree or a non-education degree followed by a postgraduate qualification in teaching, such as the PGCE</w:t>
      </w:r>
      <w:r w:rsidR="001F41E7">
        <w:t xml:space="preserve"> at a university</w:t>
      </w:r>
      <w:r w:rsidRPr="001F41E7">
        <w:t>.</w:t>
      </w:r>
      <w:r w:rsidR="002146BA">
        <w:t xml:space="preserve"> This would be a different route to the course we run.</w:t>
      </w:r>
      <w:r w:rsidR="00BE54C5">
        <w:t xml:space="preserve"> However, as of 2012 QTLS can be transferred to QTS to allow people with </w:t>
      </w:r>
      <w:r w:rsidR="0023411C">
        <w:t>QTLS</w:t>
      </w:r>
      <w:r w:rsidR="00BE54C5">
        <w:t xml:space="preserve"> the option of teaching in schools.</w:t>
      </w:r>
    </w:p>
    <w:p w:rsidR="00642DCB" w:rsidRDefault="00642DCB" w:rsidP="008C54A8">
      <w:pPr>
        <w:spacing w:after="0" w:line="240" w:lineRule="auto"/>
      </w:pPr>
      <w:r w:rsidRPr="001F41E7">
        <w:t>From 20</w:t>
      </w:r>
      <w:r>
        <w:t>14</w:t>
      </w:r>
      <w:r w:rsidRPr="001F41E7">
        <w:t xml:space="preserve">, </w:t>
      </w:r>
      <w:r>
        <w:t xml:space="preserve">The Education and Training foundation </w:t>
      </w:r>
      <w:r w:rsidRPr="001F41E7">
        <w:t>rewrote the Adult Learning</w:t>
      </w:r>
      <w:r>
        <w:t xml:space="preserve"> &amp; Teaching Awards which became:</w:t>
      </w:r>
    </w:p>
    <w:p w:rsidR="001F41E7" w:rsidRPr="00D85156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3 Award (Formerly </w:t>
      </w:r>
      <w:r w:rsidR="001A22A2" w:rsidRPr="00D85156">
        <w:rPr>
          <w:sz w:val="20"/>
        </w:rPr>
        <w:t>PTLLS</w:t>
      </w:r>
      <w:r w:rsidRPr="00D85156">
        <w:rPr>
          <w:sz w:val="20"/>
        </w:rPr>
        <w:t>)</w:t>
      </w:r>
      <w:r w:rsidR="00E54CEA" w:rsidRPr="00D85156">
        <w:rPr>
          <w:sz w:val="20"/>
        </w:rPr>
        <w:t xml:space="preserve"> ( a short part-time course at Level 3 for beginners</w:t>
      </w:r>
      <w:r w:rsidR="001F41E7" w:rsidRPr="00D85156">
        <w:rPr>
          <w:sz w:val="20"/>
        </w:rPr>
        <w:t>)</w:t>
      </w:r>
    </w:p>
    <w:p w:rsidR="001F41E7" w:rsidRPr="00D85156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4 Award (Formerly </w:t>
      </w:r>
      <w:r w:rsidR="001A22A2" w:rsidRPr="00D85156">
        <w:rPr>
          <w:sz w:val="20"/>
        </w:rPr>
        <w:t>CTLLS</w:t>
      </w:r>
      <w:r w:rsidR="00E54CEA" w:rsidRPr="00D85156">
        <w:rPr>
          <w:sz w:val="20"/>
        </w:rPr>
        <w:t xml:space="preserve"> (a 1yr part-time course at Level 4 for those not doing the full teaching role) </w:t>
      </w:r>
    </w:p>
    <w:p w:rsidR="00AF4D5A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5 Award (Formerly </w:t>
      </w:r>
      <w:r w:rsidR="00191353" w:rsidRPr="00D85156">
        <w:rPr>
          <w:sz w:val="20"/>
        </w:rPr>
        <w:t>DTLLS</w:t>
      </w:r>
      <w:r w:rsidRPr="00D85156">
        <w:rPr>
          <w:sz w:val="20"/>
        </w:rPr>
        <w:t xml:space="preserve">) </w:t>
      </w:r>
      <w:r w:rsidR="00E54CEA" w:rsidRPr="00D85156">
        <w:rPr>
          <w:sz w:val="20"/>
        </w:rPr>
        <w:t>(a</w:t>
      </w:r>
      <w:r w:rsidR="000C4656">
        <w:rPr>
          <w:sz w:val="20"/>
        </w:rPr>
        <w:t xml:space="preserve"> 2yr part-time course at Level</w:t>
      </w:r>
      <w:r w:rsidR="00E54CEA" w:rsidRPr="00D85156">
        <w:rPr>
          <w:sz w:val="20"/>
        </w:rPr>
        <w:t xml:space="preserve"> 5 for those doing the full teaching role)  </w:t>
      </w:r>
    </w:p>
    <w:p w:rsidR="00D85156" w:rsidRPr="006D39BA" w:rsidRDefault="00D85156" w:rsidP="00D85156">
      <w:pPr>
        <w:rPr>
          <w:sz w:val="20"/>
          <w:szCs w:val="20"/>
        </w:rPr>
      </w:pPr>
      <w:r w:rsidRPr="006D39BA">
        <w:rPr>
          <w:sz w:val="20"/>
          <w:szCs w:val="20"/>
        </w:rPr>
        <w:t>The CertEd is aligned with the Level 5</w:t>
      </w:r>
      <w:r w:rsidR="0062236D" w:rsidRPr="006D39BA">
        <w:rPr>
          <w:sz w:val="20"/>
          <w:szCs w:val="20"/>
        </w:rPr>
        <w:t xml:space="preserve"> </w:t>
      </w:r>
      <w:r w:rsidRPr="006D39BA">
        <w:rPr>
          <w:sz w:val="20"/>
          <w:szCs w:val="20"/>
        </w:rPr>
        <w:t xml:space="preserve">and is for Non-Graduates. The PGCE is set at Level 6 and is intended for Graduates. </w:t>
      </w:r>
    </w:p>
    <w:p w:rsidR="00E54CEA" w:rsidRPr="006D39BA" w:rsidRDefault="001F41E7" w:rsidP="00E54CEA">
      <w:pPr>
        <w:rPr>
          <w:sz w:val="20"/>
          <w:szCs w:val="20"/>
        </w:rPr>
      </w:pPr>
      <w:r w:rsidRPr="006D39BA">
        <w:rPr>
          <w:sz w:val="20"/>
          <w:szCs w:val="20"/>
        </w:rPr>
        <w:t>Courses start in September and they run on either: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699"/>
        <w:gridCol w:w="1292"/>
        <w:gridCol w:w="991"/>
        <w:gridCol w:w="2302"/>
        <w:gridCol w:w="1375"/>
      </w:tblGrid>
      <w:tr w:rsidR="00A219DF" w:rsidRPr="001F41E7" w:rsidTr="00A219DF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Start Date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Day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Time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Cost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A219DF">
            <w:pPr>
              <w:rPr>
                <w:b/>
              </w:rPr>
            </w:pPr>
            <w:r w:rsidRPr="00191353">
              <w:rPr>
                <w:b/>
              </w:rPr>
              <w:t>Course Code</w:t>
            </w:r>
          </w:p>
        </w:tc>
      </w:tr>
      <w:tr w:rsidR="00A219DF" w:rsidRPr="00A219DF" w:rsidTr="00A219DF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Default="00D85156" w:rsidP="00A219DF">
            <w:r>
              <w:t>PGCE/ CertE</w:t>
            </w:r>
            <w:r w:rsidR="00A219DF" w:rsidRPr="00A219DF">
              <w:t>d Yr 1</w:t>
            </w:r>
          </w:p>
          <w:p w:rsidR="00B77098" w:rsidRPr="00A219DF" w:rsidRDefault="00B77098" w:rsidP="00A219DF">
            <w:r>
              <w:t>(Bedford)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8C54A8" w:rsidP="0058762D">
            <w:r>
              <w:t>2</w:t>
            </w:r>
            <w:r w:rsidR="0058762D">
              <w:t>2</w:t>
            </w:r>
            <w:r w:rsidR="0058762D" w:rsidRPr="0058762D">
              <w:rPr>
                <w:vertAlign w:val="superscript"/>
              </w:rPr>
              <w:t>nd</w:t>
            </w:r>
            <w:r w:rsidR="0058762D">
              <w:t xml:space="preserve"> September 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58762D" w:rsidP="00642DCB">
            <w:r>
              <w:t>Wednesday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B77098" w:rsidP="00642DCB">
            <w:r w:rsidRPr="00B77098">
              <w:t>6.00 – 9.00pm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A219DF" w:rsidP="008F6889">
            <w:r w:rsidRPr="00A219DF">
              <w:t>£</w:t>
            </w:r>
            <w:r w:rsidR="008F6889">
              <w:t>3,125</w:t>
            </w:r>
            <w:r w:rsidR="008A661A">
              <w:t xml:space="preserve"> (per year)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7B12DF" w:rsidP="00A219DF">
            <w:r>
              <w:t>TBC</w:t>
            </w:r>
            <w:bookmarkStart w:id="0" w:name="_GoBack"/>
            <w:bookmarkEnd w:id="0"/>
          </w:p>
        </w:tc>
      </w:tr>
      <w:tr w:rsidR="00A219DF" w:rsidRPr="00A219DF" w:rsidTr="006D39BA">
        <w:trPr>
          <w:trHeight w:val="878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Default="006A2137" w:rsidP="00A219DF">
            <w:r>
              <w:t>PGCE/ CertE</w:t>
            </w:r>
            <w:r w:rsidR="00A219DF" w:rsidRPr="00A219DF">
              <w:t>d Yr 1</w:t>
            </w:r>
          </w:p>
          <w:p w:rsidR="00B77098" w:rsidRPr="00A219DF" w:rsidRDefault="00B77098" w:rsidP="00A219DF">
            <w:r>
              <w:t>(Tresham)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8F6889" w:rsidP="001D4E9D">
            <w:r>
              <w:t>2</w:t>
            </w:r>
            <w:r w:rsidR="001D4E9D">
              <w:t>3rd September 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1D4E9D" w:rsidP="00A219DF">
            <w:r>
              <w:t>Thursday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A" w:rsidRPr="00A219DF" w:rsidRDefault="008F6889" w:rsidP="008F6889">
            <w:r>
              <w:t>6</w:t>
            </w:r>
            <w:r w:rsidR="006D39BA">
              <w:t xml:space="preserve">.00 – </w:t>
            </w:r>
            <w:r>
              <w:t>9.00pm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A219DF" w:rsidRDefault="00642DCB" w:rsidP="008F6889">
            <w:r>
              <w:t>£</w:t>
            </w:r>
            <w:r w:rsidR="008F6889">
              <w:t>3,125</w:t>
            </w:r>
            <w:r w:rsidR="008A661A">
              <w:t xml:space="preserve"> (per year)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DF" w:rsidRDefault="007B12DF" w:rsidP="007B12DF">
            <w:r>
              <w:t>PGCE AA034K12L1</w:t>
            </w:r>
          </w:p>
          <w:p w:rsidR="00A219DF" w:rsidRPr="00A219DF" w:rsidRDefault="007B12DF" w:rsidP="007B12DF">
            <w:r>
              <w:t>CertEd AA028K12L1</w:t>
            </w:r>
          </w:p>
        </w:tc>
      </w:tr>
    </w:tbl>
    <w:p w:rsidR="00464284" w:rsidRDefault="00464284" w:rsidP="00464284"/>
    <w:p w:rsidR="00263A71" w:rsidRPr="001F41E7" w:rsidRDefault="00263A71" w:rsidP="00464284">
      <w:r>
        <w:t xml:space="preserve">Payment for the course can be </w:t>
      </w:r>
      <w:r w:rsidR="0023411C">
        <w:t>arranged</w:t>
      </w:r>
      <w:r>
        <w:t xml:space="preserve"> through the </w:t>
      </w:r>
      <w:r w:rsidR="0023411C">
        <w:t xml:space="preserve">HE </w:t>
      </w:r>
      <w:r>
        <w:t xml:space="preserve">Tuition Fee Loan. Advice can be gained from Student Finance </w:t>
      </w:r>
      <w:r w:rsidR="0023411C">
        <w:t xml:space="preserve">advisors within </w:t>
      </w:r>
      <w:r>
        <w:t>Bedford College Student Services</w:t>
      </w:r>
      <w:r w:rsidR="0023411C">
        <w:t xml:space="preserve"> on</w:t>
      </w:r>
      <w:r>
        <w:t xml:space="preserve"> </w:t>
      </w:r>
      <w:r w:rsidR="0014268A">
        <w:t xml:space="preserve">01234 </w:t>
      </w:r>
      <w:r w:rsidR="0014268A">
        <w:rPr>
          <w:rFonts w:ascii="Calibri" w:eastAsia="Calibri" w:hAnsi="Calibri" w:cs="Times New Roman"/>
        </w:rPr>
        <w:t>291470</w:t>
      </w:r>
      <w:r>
        <w:rPr>
          <w:rFonts w:ascii="Calibri" w:eastAsia="Calibri" w:hAnsi="Calibri" w:cs="Times New Roman"/>
        </w:rPr>
        <w:t>.</w:t>
      </w:r>
    </w:p>
    <w:p w:rsidR="001F41E7" w:rsidRPr="001F41E7" w:rsidRDefault="001F41E7" w:rsidP="001F41E7">
      <w:r>
        <w:t>The c</w:t>
      </w:r>
      <w:r w:rsidRPr="001F41E7">
        <w:t>ourse</w:t>
      </w:r>
      <w:r>
        <w:t xml:space="preserve"> entry r</w:t>
      </w:r>
      <w:r w:rsidRPr="001F41E7">
        <w:t>equirements</w:t>
      </w:r>
      <w:r>
        <w:t xml:space="preserve"> are: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>5</w:t>
      </w:r>
      <w:r w:rsidR="00EA3ADC">
        <w:t>0</w:t>
      </w:r>
      <w:r w:rsidRPr="001F41E7">
        <w:t xml:space="preserve"> hours of </w:t>
      </w:r>
      <w:r w:rsidR="002146BA">
        <w:t xml:space="preserve">Adult Teaching in PCE </w:t>
      </w:r>
      <w:r w:rsidR="00EA3ADC">
        <w:t xml:space="preserve">per year </w:t>
      </w:r>
      <w:r w:rsidRPr="001F41E7">
        <w:t>(including 14-16 where provision is being offered by a PCE provider) across all 3 academic terms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>Level 3 subject specific qualification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 xml:space="preserve">Level 2 literacy and numeracy qualification or a willingness to undertake it within the year. </w:t>
      </w:r>
    </w:p>
    <w:p w:rsidR="001F41E7" w:rsidRPr="001F41E7" w:rsidRDefault="002146BA" w:rsidP="001F41E7">
      <w:pPr>
        <w:numPr>
          <w:ilvl w:val="0"/>
          <w:numId w:val="8"/>
        </w:numPr>
        <w:spacing w:after="0" w:line="240" w:lineRule="auto"/>
      </w:pPr>
      <w:r>
        <w:t xml:space="preserve">A </w:t>
      </w:r>
      <w:r w:rsidR="001F41E7" w:rsidRPr="001F41E7">
        <w:t>Mentor to be nominated (qualified, subject experience and able to come into Bedford College for training evening)</w:t>
      </w:r>
    </w:p>
    <w:p w:rsidR="00EA3ADC" w:rsidRDefault="001F41E7" w:rsidP="00EA3ADC">
      <w:pPr>
        <w:numPr>
          <w:ilvl w:val="0"/>
          <w:numId w:val="8"/>
        </w:numPr>
        <w:spacing w:after="0" w:line="240" w:lineRule="auto"/>
      </w:pPr>
      <w:r w:rsidRPr="001F41E7">
        <w:t>Means of payment</w:t>
      </w:r>
      <w:r w:rsidR="00D00D76">
        <w:t xml:space="preserve"> </w:t>
      </w:r>
      <w:r w:rsidR="00EA3ADC">
        <w:t xml:space="preserve">(Being a student on this course does allow you to apply for the Student Finance </w:t>
      </w:r>
      <w:r w:rsidR="00263A71">
        <w:t xml:space="preserve">Tuition Fee </w:t>
      </w:r>
      <w:r w:rsidR="00EA3ADC">
        <w:t>Loan</w:t>
      </w:r>
      <w:r w:rsidR="00862416">
        <w:t xml:space="preserve"> so that payment can be deferred until after the course</w:t>
      </w:r>
      <w:r w:rsidR="00EA3ADC">
        <w:t xml:space="preserve">) </w:t>
      </w:r>
    </w:p>
    <w:p w:rsidR="00054193" w:rsidRDefault="00054193" w:rsidP="00EA3ADC">
      <w:pPr>
        <w:spacing w:after="0" w:line="240" w:lineRule="auto"/>
      </w:pPr>
    </w:p>
    <w:p w:rsidR="00E54CEA" w:rsidRPr="001F41E7" w:rsidRDefault="00054193" w:rsidP="00FF7A46">
      <w:pPr>
        <w:spacing w:after="0" w:line="240" w:lineRule="auto"/>
      </w:pPr>
      <w:r>
        <w:t xml:space="preserve">We </w:t>
      </w:r>
      <w:r w:rsidR="000C4656">
        <w:t>also offer</w:t>
      </w:r>
      <w:r>
        <w:t xml:space="preserve"> a 1 year Full</w:t>
      </w:r>
      <w:r w:rsidR="000C4656">
        <w:t>-</w:t>
      </w:r>
      <w:r>
        <w:t xml:space="preserve">time </w:t>
      </w:r>
      <w:r w:rsidR="000C4656">
        <w:t xml:space="preserve">‘Intensive’ </w:t>
      </w:r>
      <w:r>
        <w:t xml:space="preserve">option for </w:t>
      </w:r>
      <w:r w:rsidR="00FF7A46">
        <w:t>both of these</w:t>
      </w:r>
      <w:r>
        <w:t xml:space="preserve"> courses</w:t>
      </w:r>
      <w:r w:rsidR="0014268A">
        <w:t xml:space="preserve">.  </w:t>
      </w:r>
      <w:r w:rsidR="002146BA" w:rsidRPr="00EA3ADC">
        <w:rPr>
          <w:rFonts w:ascii="Arial" w:hAnsi="Arial" w:cs="Arial"/>
        </w:rPr>
        <w:tab/>
      </w:r>
      <w:r w:rsidR="002146BA" w:rsidRPr="00EA3ADC">
        <w:rPr>
          <w:rFonts w:ascii="Arial" w:hAnsi="Arial" w:cs="Arial"/>
        </w:rPr>
        <w:tab/>
      </w:r>
      <w:r w:rsidR="00EA3ADC">
        <w:rPr>
          <w:rFonts w:ascii="Arial" w:hAnsi="Arial" w:cs="Arial"/>
        </w:rPr>
        <w:t xml:space="preserve">             </w:t>
      </w:r>
      <w:r w:rsidR="002146BA" w:rsidRPr="00EA3ADC">
        <w:rPr>
          <w:rFonts w:ascii="Arial" w:hAnsi="Arial" w:cs="Arial"/>
        </w:rPr>
        <w:tab/>
      </w:r>
    </w:p>
    <w:sectPr w:rsidR="00E54CEA" w:rsidRPr="001F41E7" w:rsidSect="005C0E86">
      <w:headerReference w:type="default" r:id="rId7"/>
      <w:pgSz w:w="11906" w:h="16838"/>
      <w:pgMar w:top="426" w:right="849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88" w:rsidRDefault="00B01788" w:rsidP="005C0E86">
      <w:pPr>
        <w:spacing w:after="0" w:line="240" w:lineRule="auto"/>
      </w:pPr>
      <w:r>
        <w:separator/>
      </w:r>
    </w:p>
  </w:endnote>
  <w:endnote w:type="continuationSeparator" w:id="0">
    <w:p w:rsidR="00B01788" w:rsidRDefault="00B01788" w:rsidP="005C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88" w:rsidRDefault="00B01788" w:rsidP="005C0E86">
      <w:pPr>
        <w:spacing w:after="0" w:line="240" w:lineRule="auto"/>
      </w:pPr>
      <w:r>
        <w:separator/>
      </w:r>
    </w:p>
  </w:footnote>
  <w:footnote w:type="continuationSeparator" w:id="0">
    <w:p w:rsidR="00B01788" w:rsidRDefault="00B01788" w:rsidP="005C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86" w:rsidRDefault="00B77098" w:rsidP="00B77098">
    <w:pPr>
      <w:pStyle w:val="Header"/>
      <w:tabs>
        <w:tab w:val="clear" w:pos="4513"/>
        <w:tab w:val="clear" w:pos="9026"/>
        <w:tab w:val="left" w:pos="8921"/>
      </w:tabs>
    </w:pPr>
    <w:r>
      <w:rPr>
        <w:noProof/>
      </w:rPr>
      <w:drawing>
        <wp:inline distT="0" distB="0" distL="0" distR="0" wp14:anchorId="5F3C6CA3">
          <wp:extent cx="1164590" cy="688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0E86">
      <w:t xml:space="preserve">                                                                                                          </w:t>
    </w:r>
    <w:r>
      <w:t xml:space="preserve">                        </w:t>
    </w:r>
    <w:r>
      <w:rPr>
        <w:rFonts w:ascii="Arial" w:hAnsi="Arial" w:cs="Arial"/>
        <w:noProof/>
      </w:rPr>
      <w:drawing>
        <wp:inline distT="0" distB="0" distL="0" distR="0" wp14:anchorId="722E945F" wp14:editId="7FFEE703">
          <wp:extent cx="1014761" cy="439377"/>
          <wp:effectExtent l="0" t="0" r="0" b="0"/>
          <wp:docPr id="2" name="Picture 2" descr="uob_pri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b_print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899" cy="439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012"/>
    <w:multiLevelType w:val="hybridMultilevel"/>
    <w:tmpl w:val="0EF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264"/>
    <w:multiLevelType w:val="hybridMultilevel"/>
    <w:tmpl w:val="6E7C01D4"/>
    <w:lvl w:ilvl="0" w:tplc="A1C6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073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4C4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03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69E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CBE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C82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80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06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3EB3297"/>
    <w:multiLevelType w:val="hybridMultilevel"/>
    <w:tmpl w:val="FF10A038"/>
    <w:lvl w:ilvl="0" w:tplc="1BD895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902D3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0D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141A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F6FD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EE6CF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C69E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D8A9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1A5B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55D17146"/>
    <w:multiLevelType w:val="hybridMultilevel"/>
    <w:tmpl w:val="92DC7D32"/>
    <w:lvl w:ilvl="0" w:tplc="84A2B0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61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8625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AE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03D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3A43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062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27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8F8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7C31319"/>
    <w:multiLevelType w:val="hybridMultilevel"/>
    <w:tmpl w:val="C82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769E"/>
    <w:multiLevelType w:val="hybridMultilevel"/>
    <w:tmpl w:val="CC8A54D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810"/>
    <w:multiLevelType w:val="hybridMultilevel"/>
    <w:tmpl w:val="9318886E"/>
    <w:lvl w:ilvl="0" w:tplc="5FE8E6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67BB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69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0644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68D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63F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A0B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ED2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D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8743A37"/>
    <w:multiLevelType w:val="hybridMultilevel"/>
    <w:tmpl w:val="06F6607A"/>
    <w:lvl w:ilvl="0" w:tplc="A446A2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6E39D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04A6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7413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87A4C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54B2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0AC4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46435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8E57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A"/>
    <w:rsid w:val="00021711"/>
    <w:rsid w:val="00054193"/>
    <w:rsid w:val="00055853"/>
    <w:rsid w:val="00065272"/>
    <w:rsid w:val="000C4656"/>
    <w:rsid w:val="000F5B80"/>
    <w:rsid w:val="0014268A"/>
    <w:rsid w:val="00166A18"/>
    <w:rsid w:val="00171B9E"/>
    <w:rsid w:val="00191353"/>
    <w:rsid w:val="001A22A2"/>
    <w:rsid w:val="001B4EF6"/>
    <w:rsid w:val="001D4E9D"/>
    <w:rsid w:val="001F41E7"/>
    <w:rsid w:val="00201B8F"/>
    <w:rsid w:val="00207BE6"/>
    <w:rsid w:val="002146BA"/>
    <w:rsid w:val="00217284"/>
    <w:rsid w:val="0023411C"/>
    <w:rsid w:val="00263A71"/>
    <w:rsid w:val="00297E67"/>
    <w:rsid w:val="00340107"/>
    <w:rsid w:val="003F3361"/>
    <w:rsid w:val="00464284"/>
    <w:rsid w:val="004774D3"/>
    <w:rsid w:val="004C7DC9"/>
    <w:rsid w:val="004D4B67"/>
    <w:rsid w:val="004E118E"/>
    <w:rsid w:val="00566235"/>
    <w:rsid w:val="0058762D"/>
    <w:rsid w:val="005C0E86"/>
    <w:rsid w:val="0062236D"/>
    <w:rsid w:val="00642DCB"/>
    <w:rsid w:val="00674BF9"/>
    <w:rsid w:val="006A2137"/>
    <w:rsid w:val="006D22E6"/>
    <w:rsid w:val="006D39BA"/>
    <w:rsid w:val="00787058"/>
    <w:rsid w:val="007A58E8"/>
    <w:rsid w:val="007B12DF"/>
    <w:rsid w:val="0082600E"/>
    <w:rsid w:val="00836059"/>
    <w:rsid w:val="00862416"/>
    <w:rsid w:val="0087564C"/>
    <w:rsid w:val="008A4223"/>
    <w:rsid w:val="008A661A"/>
    <w:rsid w:val="008C54A8"/>
    <w:rsid w:val="008F5A28"/>
    <w:rsid w:val="008F6889"/>
    <w:rsid w:val="009F1268"/>
    <w:rsid w:val="009F6752"/>
    <w:rsid w:val="009F6DD6"/>
    <w:rsid w:val="00A219DF"/>
    <w:rsid w:val="00AF4D5A"/>
    <w:rsid w:val="00B01788"/>
    <w:rsid w:val="00B77098"/>
    <w:rsid w:val="00BE22DA"/>
    <w:rsid w:val="00BE54C5"/>
    <w:rsid w:val="00CB42B2"/>
    <w:rsid w:val="00CF026B"/>
    <w:rsid w:val="00D00D76"/>
    <w:rsid w:val="00D51C9F"/>
    <w:rsid w:val="00D76249"/>
    <w:rsid w:val="00D85156"/>
    <w:rsid w:val="00D852DD"/>
    <w:rsid w:val="00DD36E8"/>
    <w:rsid w:val="00E25256"/>
    <w:rsid w:val="00E54CEA"/>
    <w:rsid w:val="00E84B58"/>
    <w:rsid w:val="00EA3AD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52AAF"/>
  <w15:docId w15:val="{C69C5D5C-CDE9-4ABA-9D1B-6BCA8AB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86"/>
  </w:style>
  <w:style w:type="paragraph" w:styleId="Footer">
    <w:name w:val="footer"/>
    <w:basedOn w:val="Normal"/>
    <w:link w:val="FooterChar"/>
    <w:uiPriority w:val="99"/>
    <w:unhideWhenUsed/>
    <w:rsid w:val="005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mbrookes</dc:creator>
  <cp:lastModifiedBy>Brookes, Mark</cp:lastModifiedBy>
  <cp:revision>4</cp:revision>
  <cp:lastPrinted>2012-07-20T13:03:00Z</cp:lastPrinted>
  <dcterms:created xsi:type="dcterms:W3CDTF">2021-02-08T13:18:00Z</dcterms:created>
  <dcterms:modified xsi:type="dcterms:W3CDTF">2021-06-03T07:19:00Z</dcterms:modified>
</cp:coreProperties>
</file>