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9" w:rsidRPr="004817D4" w:rsidRDefault="00FC60E2" w:rsidP="00BC0DB6">
      <w:pPr>
        <w:spacing w:after="0" w:line="240" w:lineRule="auto"/>
        <w:ind w:left="-425"/>
        <w:jc w:val="center"/>
        <w:rPr>
          <w:b/>
          <w:u w:val="single"/>
        </w:rPr>
      </w:pPr>
      <w:r w:rsidRPr="004817D4">
        <w:rPr>
          <w:b/>
          <w:u w:val="single"/>
        </w:rPr>
        <w:t xml:space="preserve"> </w:t>
      </w:r>
      <w:r w:rsidR="00807DB9" w:rsidRPr="004817D4">
        <w:rPr>
          <w:b/>
          <w:u w:val="single"/>
        </w:rPr>
        <w:t xml:space="preserve">The </w:t>
      </w:r>
      <w:r w:rsidR="00E03EFA" w:rsidRPr="004817D4">
        <w:rPr>
          <w:b/>
          <w:u w:val="single"/>
        </w:rPr>
        <w:t>1 yr</w:t>
      </w:r>
      <w:r w:rsidR="00807DB9" w:rsidRPr="004817D4">
        <w:rPr>
          <w:b/>
          <w:u w:val="single"/>
        </w:rPr>
        <w:t xml:space="preserve"> </w:t>
      </w:r>
      <w:r w:rsidR="00BC0DB6" w:rsidRPr="004817D4">
        <w:rPr>
          <w:b/>
          <w:u w:val="single"/>
        </w:rPr>
        <w:t>CertE</w:t>
      </w:r>
      <w:r w:rsidR="00807DB9" w:rsidRPr="004817D4">
        <w:rPr>
          <w:b/>
          <w:u w:val="single"/>
        </w:rPr>
        <w:t>d / PGCE</w:t>
      </w:r>
      <w:r w:rsidR="00A85DE6">
        <w:rPr>
          <w:b/>
          <w:u w:val="single"/>
        </w:rPr>
        <w:t xml:space="preserve"> </w:t>
      </w:r>
      <w:r w:rsidR="001858FA">
        <w:rPr>
          <w:b/>
          <w:u w:val="single"/>
        </w:rPr>
        <w:t>in Lifelong Learning</w:t>
      </w:r>
    </w:p>
    <w:p w:rsidR="00A433AC" w:rsidRPr="004817D4" w:rsidRDefault="00A433AC" w:rsidP="00BC0DB6">
      <w:pPr>
        <w:spacing w:after="0" w:line="240" w:lineRule="auto"/>
        <w:ind w:left="-425"/>
        <w:jc w:val="center"/>
        <w:rPr>
          <w:b/>
          <w:u w:val="single"/>
        </w:rPr>
      </w:pPr>
    </w:p>
    <w:p w:rsidR="00BC0DB6" w:rsidRPr="004817D4" w:rsidRDefault="00BC0DB6" w:rsidP="00BC0DB6">
      <w:pPr>
        <w:spacing w:after="0" w:line="240" w:lineRule="auto"/>
        <w:ind w:left="-425"/>
      </w:pPr>
      <w:r w:rsidRPr="004817D4">
        <w:t>The Cert Ed/PGCE is a qualification for those who want to teach in the Adult Learning Sector (Post Compulsory Education-PCE). The CertEd/ PGCE</w:t>
      </w:r>
      <w:r w:rsidR="001858FA">
        <w:t xml:space="preserve"> is a University of Huddersfield (</w:t>
      </w:r>
      <w:proofErr w:type="spellStart"/>
      <w:r w:rsidR="001858FA">
        <w:t>UoH</w:t>
      </w:r>
      <w:proofErr w:type="spellEnd"/>
      <w:r w:rsidRPr="004817D4">
        <w:t xml:space="preserve">) Award. Both qualifications lead to QTLS (Qualified Teacher in Learning and Skills) which is the main requirement to teach in the Adult Learning Sector. This is awarded by the </w:t>
      </w:r>
      <w:r w:rsidR="009443C7">
        <w:t>Society for Education and Training (SET</w:t>
      </w:r>
      <w:r w:rsidRPr="004817D4">
        <w:t>). QTLS is given for those wanting to teach learners aged over 1</w:t>
      </w:r>
      <w:r w:rsidR="00ED5393">
        <w:t>6</w:t>
      </w:r>
      <w:r w:rsidRPr="004817D4">
        <w:t>yrs of age. This is different to Qualified Teacher Status (QTS) which those wishing to teach in schools work towards.</w:t>
      </w:r>
    </w:p>
    <w:p w:rsidR="00BC0DB6" w:rsidRPr="004817D4" w:rsidRDefault="00BC0DB6" w:rsidP="00BC0DB6">
      <w:pPr>
        <w:spacing w:after="0" w:line="240" w:lineRule="auto"/>
        <w:ind w:left="-425"/>
      </w:pPr>
    </w:p>
    <w:p w:rsidR="00BC0DB6" w:rsidRPr="004817D4" w:rsidRDefault="00BC0DB6" w:rsidP="00BC0DB6">
      <w:pPr>
        <w:spacing w:after="0" w:line="240" w:lineRule="auto"/>
        <w:ind w:left="-425"/>
      </w:pPr>
      <w:r w:rsidRPr="004817D4">
        <w:t>Those wanting to teach at Primary or Secondary education must undertake either a Bachelor of Education degree or a non-education degree followed by a postgraduate qualification in teaching, such as the PGCE at a university. This would be a different route to the course we run. However, as of 2012 QTLS can be transferred to QTS to allow people with QTLS the option of teaching in schools.</w:t>
      </w:r>
    </w:p>
    <w:p w:rsidR="00BC0DB6" w:rsidRPr="004817D4" w:rsidRDefault="00BC0DB6" w:rsidP="00BC0DB6">
      <w:pPr>
        <w:spacing w:after="0" w:line="240" w:lineRule="auto"/>
        <w:ind w:left="-425"/>
      </w:pPr>
    </w:p>
    <w:p w:rsidR="00807DB9" w:rsidRPr="009409C2" w:rsidRDefault="00BC0DB6" w:rsidP="00BC0DB6">
      <w:pPr>
        <w:spacing w:after="0" w:line="240" w:lineRule="auto"/>
        <w:ind w:left="-425"/>
      </w:pPr>
      <w:r w:rsidRPr="004817D4">
        <w:t xml:space="preserve">The CertEd is aligned with the Level 5 and is for Non-Graduates. The PGCE is set at </w:t>
      </w:r>
      <w:r w:rsidR="001858FA">
        <w:t xml:space="preserve">either </w:t>
      </w:r>
      <w:r w:rsidRPr="004817D4">
        <w:t xml:space="preserve">Level 6 </w:t>
      </w:r>
      <w:r w:rsidR="001858FA">
        <w:t xml:space="preserve">or Level 7 </w:t>
      </w:r>
      <w:r w:rsidRPr="004817D4">
        <w:t xml:space="preserve">and is intended for </w:t>
      </w:r>
      <w:r w:rsidRPr="009409C2">
        <w:t xml:space="preserve">Graduates. </w:t>
      </w:r>
      <w:r w:rsidR="00807DB9" w:rsidRPr="009409C2">
        <w:t>If you are already working in the FE sector you can undertake th</w:t>
      </w:r>
      <w:r w:rsidR="00B13958" w:rsidRPr="009409C2">
        <w:t>e</w:t>
      </w:r>
      <w:r w:rsidR="00807DB9" w:rsidRPr="009409C2">
        <w:t xml:space="preserve"> course part-time, as long as you have 50 teaching hours each year. </w:t>
      </w:r>
    </w:p>
    <w:p w:rsidR="00A433AC" w:rsidRPr="009409C2" w:rsidRDefault="00A433AC" w:rsidP="00BC0DB6">
      <w:pPr>
        <w:spacing w:after="0" w:line="240" w:lineRule="auto"/>
        <w:ind w:left="-425"/>
      </w:pPr>
    </w:p>
    <w:p w:rsidR="00D131D2" w:rsidRDefault="00C1465A" w:rsidP="00D131D2">
      <w:pPr>
        <w:spacing w:after="0" w:line="240" w:lineRule="auto"/>
        <w:ind w:left="-425"/>
      </w:pPr>
      <w:r w:rsidRPr="009409C2">
        <w:t xml:space="preserve">Attendance is 1 day a week and a further </w:t>
      </w:r>
      <w:r w:rsidR="00ED5393">
        <w:t xml:space="preserve">2 </w:t>
      </w:r>
      <w:r w:rsidRPr="009409C2">
        <w:t>day</w:t>
      </w:r>
      <w:r w:rsidR="00ED5393">
        <w:t>s</w:t>
      </w:r>
      <w:r w:rsidRPr="009409C2">
        <w:t xml:space="preserve"> in placement.</w:t>
      </w:r>
      <w:r w:rsidR="00331B50">
        <w:t xml:space="preserve"> </w:t>
      </w:r>
      <w:r w:rsidRPr="009409C2">
        <w:t xml:space="preserve"> </w:t>
      </w:r>
      <w:r w:rsidR="00807DB9" w:rsidRPr="009409C2">
        <w:t>Courses start</w:t>
      </w:r>
      <w:r w:rsidR="00BE08C6">
        <w:t xml:space="preserve"> in September </w:t>
      </w:r>
      <w:r w:rsidR="00807DB9" w:rsidRPr="004817D4">
        <w:t>and the time table will be as below:</w:t>
      </w:r>
    </w:p>
    <w:p w:rsidR="00D131D2" w:rsidRDefault="00D131D2" w:rsidP="00D131D2">
      <w:pPr>
        <w:spacing w:after="0" w:line="240" w:lineRule="auto"/>
        <w:ind w:left="-425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270"/>
        <w:gridCol w:w="1090"/>
        <w:gridCol w:w="1560"/>
        <w:gridCol w:w="1319"/>
      </w:tblGrid>
      <w:tr w:rsidR="00BF50F0" w:rsidRPr="004817D4" w:rsidTr="00C6488E">
        <w:trPr>
          <w:jc w:val="center"/>
        </w:trPr>
        <w:tc>
          <w:tcPr>
            <w:tcW w:w="3653" w:type="dxa"/>
          </w:tcPr>
          <w:p w:rsidR="00BF50F0" w:rsidRPr="004817D4" w:rsidRDefault="00BF50F0" w:rsidP="00C1465A">
            <w:pPr>
              <w:spacing w:after="0" w:line="240" w:lineRule="auto"/>
              <w:rPr>
                <w:b/>
                <w:sz w:val="20"/>
              </w:rPr>
            </w:pPr>
            <w:r w:rsidRPr="004817D4">
              <w:rPr>
                <w:b/>
                <w:sz w:val="20"/>
              </w:rPr>
              <w:t>Course</w:t>
            </w:r>
          </w:p>
        </w:tc>
        <w:tc>
          <w:tcPr>
            <w:tcW w:w="2270" w:type="dxa"/>
          </w:tcPr>
          <w:p w:rsidR="00BF50F0" w:rsidRPr="004817D4" w:rsidRDefault="00BF50F0" w:rsidP="00C1465A">
            <w:pPr>
              <w:spacing w:after="0" w:line="240" w:lineRule="auto"/>
              <w:rPr>
                <w:b/>
                <w:sz w:val="20"/>
              </w:rPr>
            </w:pPr>
            <w:r w:rsidRPr="004817D4">
              <w:rPr>
                <w:b/>
                <w:sz w:val="20"/>
              </w:rPr>
              <w:t>Start Date</w:t>
            </w:r>
          </w:p>
        </w:tc>
        <w:tc>
          <w:tcPr>
            <w:tcW w:w="1090" w:type="dxa"/>
          </w:tcPr>
          <w:p w:rsidR="00BF50F0" w:rsidRPr="004817D4" w:rsidRDefault="00BF50F0" w:rsidP="00C1465A">
            <w:pPr>
              <w:spacing w:after="0" w:line="240" w:lineRule="auto"/>
              <w:rPr>
                <w:b/>
                <w:sz w:val="20"/>
              </w:rPr>
            </w:pPr>
            <w:r w:rsidRPr="004817D4">
              <w:rPr>
                <w:b/>
                <w:sz w:val="20"/>
              </w:rPr>
              <w:t>Day</w:t>
            </w:r>
          </w:p>
        </w:tc>
        <w:tc>
          <w:tcPr>
            <w:tcW w:w="1560" w:type="dxa"/>
          </w:tcPr>
          <w:p w:rsidR="00BF50F0" w:rsidRPr="004817D4" w:rsidRDefault="00BF50F0" w:rsidP="00C1465A">
            <w:pPr>
              <w:spacing w:after="0" w:line="240" w:lineRule="auto"/>
              <w:rPr>
                <w:b/>
                <w:sz w:val="20"/>
              </w:rPr>
            </w:pPr>
            <w:r w:rsidRPr="004817D4">
              <w:rPr>
                <w:b/>
                <w:sz w:val="20"/>
              </w:rPr>
              <w:t>Time</w:t>
            </w:r>
          </w:p>
        </w:tc>
        <w:tc>
          <w:tcPr>
            <w:tcW w:w="1319" w:type="dxa"/>
          </w:tcPr>
          <w:p w:rsidR="00BF50F0" w:rsidRPr="004817D4" w:rsidRDefault="00BF50F0" w:rsidP="00C1465A">
            <w:pPr>
              <w:spacing w:after="0" w:line="240" w:lineRule="auto"/>
              <w:rPr>
                <w:b/>
                <w:sz w:val="20"/>
              </w:rPr>
            </w:pPr>
            <w:r w:rsidRPr="004817D4">
              <w:rPr>
                <w:b/>
                <w:sz w:val="20"/>
              </w:rPr>
              <w:t>Cost</w:t>
            </w:r>
          </w:p>
        </w:tc>
      </w:tr>
      <w:tr w:rsidR="004B5720" w:rsidRPr="004817D4" w:rsidTr="00C1465A">
        <w:trPr>
          <w:trHeight w:val="562"/>
          <w:jc w:val="center"/>
        </w:trPr>
        <w:tc>
          <w:tcPr>
            <w:tcW w:w="3653" w:type="dxa"/>
          </w:tcPr>
          <w:p w:rsidR="004B5720" w:rsidRDefault="004B5720" w:rsidP="00C1465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CertE</w:t>
            </w:r>
            <w:r w:rsidRPr="004817D4">
              <w:rPr>
                <w:sz w:val="20"/>
              </w:rPr>
              <w:t xml:space="preserve">d/ PGCE  </w:t>
            </w:r>
            <w:r>
              <w:rPr>
                <w:sz w:val="20"/>
              </w:rPr>
              <w:t>(Taught E</w:t>
            </w:r>
            <w:r w:rsidRPr="004817D4">
              <w:rPr>
                <w:sz w:val="20"/>
              </w:rPr>
              <w:t>lement</w:t>
            </w:r>
            <w:r>
              <w:rPr>
                <w:sz w:val="20"/>
              </w:rPr>
              <w:t>)</w:t>
            </w:r>
          </w:p>
          <w:p w:rsidR="001D0666" w:rsidRPr="004817D4" w:rsidRDefault="00A85DE6" w:rsidP="00C1465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Bedford Campus</w:t>
            </w:r>
          </w:p>
        </w:tc>
        <w:tc>
          <w:tcPr>
            <w:tcW w:w="2270" w:type="dxa"/>
          </w:tcPr>
          <w:p w:rsidR="004B5720" w:rsidRPr="004817D4" w:rsidRDefault="001858FA" w:rsidP="001858F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1858F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2022</w:t>
            </w:r>
          </w:p>
        </w:tc>
        <w:tc>
          <w:tcPr>
            <w:tcW w:w="1090" w:type="dxa"/>
          </w:tcPr>
          <w:p w:rsidR="004B5720" w:rsidRPr="004817D4" w:rsidRDefault="00ED5393" w:rsidP="00D960E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560" w:type="dxa"/>
          </w:tcPr>
          <w:p w:rsidR="004B5720" w:rsidRPr="004817D4" w:rsidRDefault="00EE0403" w:rsidP="00ED53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9.</w:t>
            </w:r>
            <w:r w:rsidR="00ED5393">
              <w:rPr>
                <w:sz w:val="20"/>
              </w:rPr>
              <w:t>0</w:t>
            </w:r>
            <w:r>
              <w:rPr>
                <w:sz w:val="20"/>
              </w:rPr>
              <w:t>0am-</w:t>
            </w:r>
            <w:r w:rsidR="00ED5393">
              <w:rPr>
                <w:sz w:val="20"/>
              </w:rPr>
              <w:t>4.4</w:t>
            </w:r>
            <w:r>
              <w:rPr>
                <w:sz w:val="20"/>
              </w:rPr>
              <w:t>5</w:t>
            </w:r>
            <w:r w:rsidR="004B5720">
              <w:rPr>
                <w:sz w:val="20"/>
              </w:rPr>
              <w:t>pm</w:t>
            </w:r>
          </w:p>
        </w:tc>
        <w:tc>
          <w:tcPr>
            <w:tcW w:w="1319" w:type="dxa"/>
          </w:tcPr>
          <w:p w:rsidR="004B5720" w:rsidRPr="004817D4" w:rsidRDefault="004B5720" w:rsidP="00EE040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£</w:t>
            </w:r>
            <w:r w:rsidR="001858FA">
              <w:rPr>
                <w:sz w:val="20"/>
              </w:rPr>
              <w:t>7,000</w:t>
            </w:r>
          </w:p>
        </w:tc>
      </w:tr>
      <w:tr w:rsidR="00A85DE6" w:rsidRPr="004817D4" w:rsidTr="00C1465A">
        <w:trPr>
          <w:trHeight w:val="557"/>
          <w:jc w:val="center"/>
        </w:trPr>
        <w:tc>
          <w:tcPr>
            <w:tcW w:w="3653" w:type="dxa"/>
          </w:tcPr>
          <w:p w:rsidR="00A85DE6" w:rsidRDefault="00A85DE6" w:rsidP="00A85D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CertE</w:t>
            </w:r>
            <w:r w:rsidRPr="004817D4">
              <w:rPr>
                <w:sz w:val="20"/>
              </w:rPr>
              <w:t xml:space="preserve">d/ PGCE  </w:t>
            </w:r>
            <w:r>
              <w:rPr>
                <w:sz w:val="20"/>
              </w:rPr>
              <w:t>(Taught E</w:t>
            </w:r>
            <w:r w:rsidRPr="004817D4">
              <w:rPr>
                <w:sz w:val="20"/>
              </w:rPr>
              <w:t>lement</w:t>
            </w:r>
            <w:r>
              <w:rPr>
                <w:sz w:val="20"/>
              </w:rPr>
              <w:t>)</w:t>
            </w:r>
          </w:p>
          <w:p w:rsidR="00A85DE6" w:rsidRPr="004817D4" w:rsidRDefault="00A85DE6" w:rsidP="00A85D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Kettering Campus</w:t>
            </w:r>
          </w:p>
        </w:tc>
        <w:tc>
          <w:tcPr>
            <w:tcW w:w="2270" w:type="dxa"/>
          </w:tcPr>
          <w:p w:rsidR="00A85DE6" w:rsidRPr="004817D4" w:rsidRDefault="001858FA" w:rsidP="001858F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858F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September 2022</w:t>
            </w:r>
          </w:p>
        </w:tc>
        <w:tc>
          <w:tcPr>
            <w:tcW w:w="1090" w:type="dxa"/>
          </w:tcPr>
          <w:p w:rsidR="00A85DE6" w:rsidRPr="004817D4" w:rsidRDefault="00A85DE6" w:rsidP="00A85D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560" w:type="dxa"/>
          </w:tcPr>
          <w:p w:rsidR="00A85DE6" w:rsidRPr="004817D4" w:rsidRDefault="00A85DE6" w:rsidP="00A85D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9.00am-4.45pm</w:t>
            </w:r>
          </w:p>
        </w:tc>
        <w:tc>
          <w:tcPr>
            <w:tcW w:w="1319" w:type="dxa"/>
          </w:tcPr>
          <w:p w:rsidR="00A85DE6" w:rsidRPr="004817D4" w:rsidRDefault="001858FA" w:rsidP="00A85DE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£7,000</w:t>
            </w:r>
          </w:p>
        </w:tc>
      </w:tr>
      <w:tr w:rsidR="00A85DE6" w:rsidRPr="004817D4" w:rsidTr="00C478F6">
        <w:trPr>
          <w:jc w:val="center"/>
        </w:trPr>
        <w:tc>
          <w:tcPr>
            <w:tcW w:w="3653" w:type="dxa"/>
          </w:tcPr>
          <w:p w:rsidR="00A85DE6" w:rsidRPr="00C6488E" w:rsidRDefault="00A85DE6" w:rsidP="00A85DE6">
            <w:pPr>
              <w:spacing w:after="0" w:line="240" w:lineRule="auto"/>
              <w:rPr>
                <w:b/>
                <w:sz w:val="20"/>
              </w:rPr>
            </w:pPr>
            <w:r w:rsidRPr="00C6488E">
              <w:rPr>
                <w:b/>
                <w:sz w:val="20"/>
              </w:rPr>
              <w:t xml:space="preserve">Work placement day </w:t>
            </w:r>
            <w:r>
              <w:rPr>
                <w:b/>
                <w:sz w:val="20"/>
              </w:rPr>
              <w:t xml:space="preserve">within the </w:t>
            </w:r>
            <w:r w:rsidRPr="00C6488E">
              <w:rPr>
                <w:b/>
                <w:sz w:val="20"/>
              </w:rPr>
              <w:t>Bedford College</w:t>
            </w:r>
            <w:r>
              <w:rPr>
                <w:b/>
                <w:sz w:val="20"/>
              </w:rPr>
              <w:t xml:space="preserve"> Group</w:t>
            </w:r>
          </w:p>
        </w:tc>
        <w:tc>
          <w:tcPr>
            <w:tcW w:w="2270" w:type="dxa"/>
          </w:tcPr>
          <w:p w:rsidR="00A85DE6" w:rsidRPr="00C6488E" w:rsidRDefault="00A85DE6" w:rsidP="00A85DE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TBC</w:t>
            </w:r>
          </w:p>
        </w:tc>
        <w:tc>
          <w:tcPr>
            <w:tcW w:w="3969" w:type="dxa"/>
            <w:gridSpan w:val="3"/>
          </w:tcPr>
          <w:p w:rsidR="00A85DE6" w:rsidRDefault="00A85DE6" w:rsidP="00A85DE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C6488E">
              <w:rPr>
                <w:b/>
                <w:sz w:val="20"/>
              </w:rPr>
              <w:t xml:space="preserve"> other day</w:t>
            </w:r>
            <w:r>
              <w:rPr>
                <w:b/>
                <w:sz w:val="20"/>
              </w:rPr>
              <w:t>s</w:t>
            </w:r>
            <w:r w:rsidRPr="00C6488E">
              <w:rPr>
                <w:b/>
                <w:sz w:val="20"/>
              </w:rPr>
              <w:t xml:space="preserve"> - based on need of department</w:t>
            </w:r>
          </w:p>
          <w:p w:rsidR="00A85DE6" w:rsidRDefault="00A85DE6" w:rsidP="00A85DE6">
            <w:pPr>
              <w:spacing w:after="0" w:line="240" w:lineRule="auto"/>
              <w:rPr>
                <w:b/>
                <w:sz w:val="20"/>
              </w:rPr>
            </w:pPr>
          </w:p>
          <w:p w:rsidR="00A85DE6" w:rsidRPr="00C6488E" w:rsidRDefault="00A85DE6" w:rsidP="00A85DE6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BF50F0" w:rsidRPr="004817D4" w:rsidRDefault="00BF50F0" w:rsidP="00BC0DB6">
      <w:pPr>
        <w:spacing w:after="0" w:line="240" w:lineRule="auto"/>
        <w:ind w:left="-425"/>
      </w:pPr>
    </w:p>
    <w:p w:rsidR="00807DB9" w:rsidRPr="00975AFD" w:rsidRDefault="00807DB9" w:rsidP="00BC0DB6">
      <w:pPr>
        <w:spacing w:after="0" w:line="240" w:lineRule="auto"/>
        <w:ind w:left="-425"/>
        <w:rPr>
          <w:sz w:val="20"/>
        </w:rPr>
      </w:pPr>
      <w:r w:rsidRPr="00975AFD">
        <w:rPr>
          <w:sz w:val="20"/>
        </w:rPr>
        <w:t>The course entry requirements are:</w:t>
      </w:r>
    </w:p>
    <w:p w:rsidR="008E4FF7" w:rsidRPr="00975AFD" w:rsidRDefault="008E4FF7" w:rsidP="00BF50F0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975AFD">
        <w:rPr>
          <w:sz w:val="20"/>
        </w:rPr>
        <w:t xml:space="preserve">Completion of PTLLS (to be scheduled </w:t>
      </w:r>
      <w:r w:rsidR="001858FA">
        <w:rPr>
          <w:sz w:val="20"/>
        </w:rPr>
        <w:t>in either June or</w:t>
      </w:r>
      <w:r w:rsidR="00ED5393">
        <w:rPr>
          <w:sz w:val="20"/>
        </w:rPr>
        <w:t xml:space="preserve"> August - £495</w:t>
      </w:r>
      <w:r w:rsidRPr="00975AFD">
        <w:rPr>
          <w:sz w:val="20"/>
        </w:rPr>
        <w:t>)</w:t>
      </w:r>
    </w:p>
    <w:p w:rsidR="00807DB9" w:rsidRPr="00975AFD" w:rsidRDefault="00807DB9" w:rsidP="00BF50F0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975AFD">
        <w:rPr>
          <w:sz w:val="20"/>
        </w:rPr>
        <w:t>Level 3 subject specific qualification</w:t>
      </w:r>
    </w:p>
    <w:p w:rsidR="00D131D2" w:rsidRDefault="00807DB9" w:rsidP="00D131D2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975AFD">
        <w:rPr>
          <w:sz w:val="20"/>
        </w:rPr>
        <w:t>Level 2 literacy and numeracy qualification or a willingness t</w:t>
      </w:r>
      <w:r w:rsidR="00D131D2">
        <w:rPr>
          <w:sz w:val="20"/>
        </w:rPr>
        <w:t>o undertake it within the year</w:t>
      </w:r>
    </w:p>
    <w:p w:rsidR="00807DB9" w:rsidRPr="00D131D2" w:rsidRDefault="00D131D2" w:rsidP="00D131D2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A clean enhanced DBS report</w:t>
      </w:r>
    </w:p>
    <w:p w:rsidR="00807DB9" w:rsidRDefault="00807DB9" w:rsidP="00BF50F0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975AFD">
        <w:rPr>
          <w:sz w:val="20"/>
        </w:rPr>
        <w:t>Means of payment, £</w:t>
      </w:r>
      <w:r w:rsidR="001858FA">
        <w:rPr>
          <w:sz w:val="20"/>
        </w:rPr>
        <w:t>7,000</w:t>
      </w:r>
      <w:r w:rsidRPr="00975AFD">
        <w:rPr>
          <w:sz w:val="20"/>
        </w:rPr>
        <w:t xml:space="preserve"> per year (Being a student on this course does all</w:t>
      </w:r>
      <w:r w:rsidR="00BF50F0" w:rsidRPr="00975AFD">
        <w:rPr>
          <w:sz w:val="20"/>
        </w:rPr>
        <w:t xml:space="preserve">ow you to apply for the Student </w:t>
      </w:r>
      <w:r w:rsidRPr="00975AFD">
        <w:rPr>
          <w:sz w:val="20"/>
        </w:rPr>
        <w:t>Finance Loan so that payment can be deferred until afte</w:t>
      </w:r>
      <w:r w:rsidR="007A436C">
        <w:rPr>
          <w:sz w:val="20"/>
        </w:rPr>
        <w:t>r the course)</w:t>
      </w:r>
    </w:p>
    <w:p w:rsidR="00D131D2" w:rsidRDefault="00D131D2" w:rsidP="00D131D2">
      <w:pPr>
        <w:spacing w:after="0" w:line="240" w:lineRule="auto"/>
        <w:ind w:left="-425"/>
      </w:pPr>
    </w:p>
    <w:p w:rsidR="00D131D2" w:rsidRPr="001F41E7" w:rsidRDefault="00D131D2" w:rsidP="00D131D2">
      <w:pPr>
        <w:spacing w:after="0" w:line="240" w:lineRule="auto"/>
        <w:ind w:left="-425"/>
      </w:pPr>
      <w:r>
        <w:t xml:space="preserve">Payment for the course can be arranged through the HE Tuition Fee Loan. Advice can be gained from Student Finance advisors within Bedford College Student Services on 01234 </w:t>
      </w:r>
      <w:r>
        <w:rPr>
          <w:rFonts w:ascii="Calibri" w:eastAsia="Calibri" w:hAnsi="Calibri" w:cs="Times New Roman"/>
        </w:rPr>
        <w:t>291470.</w:t>
      </w:r>
    </w:p>
    <w:p w:rsidR="000648F6" w:rsidRPr="00D131D2" w:rsidRDefault="000648F6" w:rsidP="00D131D2">
      <w:pPr>
        <w:spacing w:after="0" w:line="240" w:lineRule="auto"/>
        <w:ind w:left="-65"/>
        <w:rPr>
          <w:sz w:val="20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80281E" w:rsidRDefault="0080281E" w:rsidP="00BC0DB6">
      <w:pPr>
        <w:spacing w:after="0" w:line="240" w:lineRule="auto"/>
        <w:ind w:left="-425"/>
        <w:rPr>
          <w:rFonts w:cs="Arial"/>
        </w:rPr>
      </w:pPr>
    </w:p>
    <w:p w:rsidR="00E54CEA" w:rsidRDefault="00807DB9" w:rsidP="00BC0DB6">
      <w:pPr>
        <w:spacing w:after="0" w:line="240" w:lineRule="auto"/>
        <w:ind w:left="-425"/>
        <w:rPr>
          <w:rFonts w:cs="Arial"/>
        </w:rPr>
      </w:pPr>
      <w:r w:rsidRPr="004817D4">
        <w:rPr>
          <w:rFonts w:cs="Arial"/>
        </w:rPr>
        <w:tab/>
      </w:r>
      <w:r w:rsidRPr="004817D4">
        <w:rPr>
          <w:rFonts w:cs="Arial"/>
        </w:rPr>
        <w:tab/>
      </w:r>
      <w:r w:rsidRPr="004817D4">
        <w:rPr>
          <w:rFonts w:cs="Arial"/>
        </w:rPr>
        <w:tab/>
      </w:r>
      <w:r w:rsidRPr="004817D4">
        <w:rPr>
          <w:rFonts w:cs="Arial"/>
        </w:rPr>
        <w:tab/>
      </w:r>
      <w:r w:rsidRPr="004817D4">
        <w:rPr>
          <w:rFonts w:cs="Arial"/>
        </w:rPr>
        <w:tab/>
      </w:r>
      <w:r w:rsidR="002146BA" w:rsidRPr="004817D4">
        <w:rPr>
          <w:rFonts w:cs="Arial"/>
        </w:rPr>
        <w:tab/>
      </w:r>
      <w:r w:rsidR="002146BA" w:rsidRPr="004817D4">
        <w:rPr>
          <w:rFonts w:cs="Arial"/>
        </w:rPr>
        <w:tab/>
      </w:r>
      <w:r w:rsidR="002146BA" w:rsidRPr="004817D4">
        <w:rPr>
          <w:rFonts w:cs="Arial"/>
        </w:rPr>
        <w:tab/>
      </w:r>
      <w:r w:rsidR="002146BA" w:rsidRPr="004817D4">
        <w:rPr>
          <w:rFonts w:cs="Arial"/>
        </w:rPr>
        <w:tab/>
      </w:r>
      <w:r w:rsidR="002146BA" w:rsidRPr="004817D4">
        <w:rPr>
          <w:rFonts w:cs="Arial"/>
        </w:rPr>
        <w:tab/>
      </w:r>
      <w:r w:rsidR="002146BA" w:rsidRPr="004817D4">
        <w:rPr>
          <w:rFonts w:cs="Arial"/>
        </w:rPr>
        <w:tab/>
      </w:r>
      <w:r w:rsidR="00EA3ADC" w:rsidRPr="004817D4">
        <w:rPr>
          <w:rFonts w:cs="Arial"/>
        </w:rPr>
        <w:t xml:space="preserve">            </w:t>
      </w:r>
      <w:r w:rsidR="002146BA" w:rsidRPr="004817D4">
        <w:rPr>
          <w:rFonts w:cs="Arial"/>
        </w:rPr>
        <w:tab/>
      </w:r>
      <w:r w:rsidR="00A433AC" w:rsidRPr="004817D4">
        <w:rPr>
          <w:rFonts w:cs="Arial"/>
        </w:rPr>
        <w:t xml:space="preserve">                                                                </w:t>
      </w:r>
    </w:p>
    <w:p w:rsidR="00D960E9" w:rsidRDefault="00D960E9" w:rsidP="00BC0DB6">
      <w:pPr>
        <w:spacing w:after="0" w:line="240" w:lineRule="auto"/>
        <w:ind w:left="-425"/>
        <w:rPr>
          <w:rFonts w:cs="Arial"/>
        </w:rPr>
      </w:pPr>
    </w:p>
    <w:p w:rsidR="00D960E9" w:rsidRDefault="00D960E9" w:rsidP="00BC0DB6">
      <w:pPr>
        <w:spacing w:after="0" w:line="240" w:lineRule="auto"/>
        <w:ind w:left="-425"/>
        <w:rPr>
          <w:rFonts w:cs="Arial"/>
        </w:rPr>
      </w:pPr>
      <w:bookmarkStart w:id="0" w:name="_GoBack"/>
      <w:bookmarkEnd w:id="0"/>
    </w:p>
    <w:p w:rsidR="004817D4" w:rsidRPr="004817D4" w:rsidRDefault="005770C1" w:rsidP="00384AC2">
      <w:pPr>
        <w:spacing w:after="0" w:line="240" w:lineRule="auto"/>
        <w:ind w:left="-425"/>
        <w:jc w:val="right"/>
      </w:pPr>
      <w:r w:rsidRPr="005770C1">
        <w:rPr>
          <w:rFonts w:cs="Arial"/>
          <w:noProof/>
        </w:rPr>
        <w:drawing>
          <wp:inline distT="0" distB="0" distL="0" distR="0">
            <wp:extent cx="1524464" cy="898525"/>
            <wp:effectExtent l="0" t="0" r="0" b="0"/>
            <wp:docPr id="1" name="Picture 1" descr="I:\Teacher Education\Logos\Bedford College Logos - Merger\Bedford Education Group logo [CMYK] 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acher Education\Logos\Bedford College Logos - Merger\Bedford Education Group logo [CMYK] 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79" cy="9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7D4" w:rsidRPr="004817D4" w:rsidSect="005770C1">
      <w:pgSz w:w="11906" w:h="16838"/>
      <w:pgMar w:top="567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3B4"/>
    <w:multiLevelType w:val="multilevel"/>
    <w:tmpl w:val="9994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25012"/>
    <w:multiLevelType w:val="hybridMultilevel"/>
    <w:tmpl w:val="0EF4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46F"/>
    <w:multiLevelType w:val="multilevel"/>
    <w:tmpl w:val="1CE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3547A"/>
    <w:multiLevelType w:val="multilevel"/>
    <w:tmpl w:val="3C5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7E69"/>
    <w:multiLevelType w:val="multilevel"/>
    <w:tmpl w:val="B772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D5B9B"/>
    <w:multiLevelType w:val="multilevel"/>
    <w:tmpl w:val="331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D0A9A"/>
    <w:multiLevelType w:val="multilevel"/>
    <w:tmpl w:val="C39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02676"/>
    <w:multiLevelType w:val="multilevel"/>
    <w:tmpl w:val="6F3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A720B"/>
    <w:multiLevelType w:val="multilevel"/>
    <w:tmpl w:val="E23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F4648"/>
    <w:multiLevelType w:val="multilevel"/>
    <w:tmpl w:val="F71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11184"/>
    <w:multiLevelType w:val="hybridMultilevel"/>
    <w:tmpl w:val="E064DFB2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371443DE"/>
    <w:multiLevelType w:val="multilevel"/>
    <w:tmpl w:val="BFF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80E79"/>
    <w:multiLevelType w:val="hybridMultilevel"/>
    <w:tmpl w:val="6298E84C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4C7E4264"/>
    <w:multiLevelType w:val="hybridMultilevel"/>
    <w:tmpl w:val="6E7C01D4"/>
    <w:lvl w:ilvl="0" w:tplc="A1C6C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073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4C4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030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69E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CBE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DC82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80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06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03370B2"/>
    <w:multiLevelType w:val="multilevel"/>
    <w:tmpl w:val="3FA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B3297"/>
    <w:multiLevelType w:val="hybridMultilevel"/>
    <w:tmpl w:val="FF10A038"/>
    <w:lvl w:ilvl="0" w:tplc="1BD895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902D3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A0D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5141A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F6FD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EE6CF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C69E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D8A9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1A5B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5D17146"/>
    <w:multiLevelType w:val="hybridMultilevel"/>
    <w:tmpl w:val="92DC7D32"/>
    <w:lvl w:ilvl="0" w:tplc="84A2B0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61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8625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AE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03D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3A43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062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27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E8F8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7C31319"/>
    <w:multiLevelType w:val="hybridMultilevel"/>
    <w:tmpl w:val="C82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A769E"/>
    <w:multiLevelType w:val="hybridMultilevel"/>
    <w:tmpl w:val="CC8A54D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517"/>
    <w:multiLevelType w:val="multilevel"/>
    <w:tmpl w:val="588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77430"/>
    <w:multiLevelType w:val="hybridMultilevel"/>
    <w:tmpl w:val="374CC0A8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6CA2810"/>
    <w:multiLevelType w:val="hybridMultilevel"/>
    <w:tmpl w:val="9318886E"/>
    <w:lvl w:ilvl="0" w:tplc="5FE8E6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67BB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69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0644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68D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63F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A0B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ED2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69D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61F4827"/>
    <w:multiLevelType w:val="multilevel"/>
    <w:tmpl w:val="9F7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43A37"/>
    <w:multiLevelType w:val="hybridMultilevel"/>
    <w:tmpl w:val="06F6607A"/>
    <w:lvl w:ilvl="0" w:tplc="A446A2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6E39D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04A6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7413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87A4C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54B2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0AC4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46435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8E57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7B3A459C"/>
    <w:multiLevelType w:val="multilevel"/>
    <w:tmpl w:val="5AE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5"/>
  </w:num>
  <w:num w:numId="5">
    <w:abstractNumId w:val="23"/>
  </w:num>
  <w:num w:numId="6">
    <w:abstractNumId w:val="1"/>
  </w:num>
  <w:num w:numId="7">
    <w:abstractNumId w:val="17"/>
  </w:num>
  <w:num w:numId="8">
    <w:abstractNumId w:val="18"/>
  </w:num>
  <w:num w:numId="9">
    <w:abstractNumId w:val="20"/>
  </w:num>
  <w:num w:numId="10">
    <w:abstractNumId w:val="12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A"/>
    <w:rsid w:val="000648F6"/>
    <w:rsid w:val="000D64E2"/>
    <w:rsid w:val="000F1969"/>
    <w:rsid w:val="00102C9E"/>
    <w:rsid w:val="00166A18"/>
    <w:rsid w:val="001858FA"/>
    <w:rsid w:val="0019590E"/>
    <w:rsid w:val="001A22A2"/>
    <w:rsid w:val="001D0666"/>
    <w:rsid w:val="001F2E1D"/>
    <w:rsid w:val="001F41E7"/>
    <w:rsid w:val="00207BE6"/>
    <w:rsid w:val="002146BA"/>
    <w:rsid w:val="00217284"/>
    <w:rsid w:val="00234E66"/>
    <w:rsid w:val="00297E67"/>
    <w:rsid w:val="00331B50"/>
    <w:rsid w:val="00384AC2"/>
    <w:rsid w:val="0044077E"/>
    <w:rsid w:val="00462FCB"/>
    <w:rsid w:val="0048089D"/>
    <w:rsid w:val="004817D4"/>
    <w:rsid w:val="004B5720"/>
    <w:rsid w:val="004F67E5"/>
    <w:rsid w:val="005770C1"/>
    <w:rsid w:val="00584B88"/>
    <w:rsid w:val="005C4BB6"/>
    <w:rsid w:val="005E7BE8"/>
    <w:rsid w:val="007917C2"/>
    <w:rsid w:val="007A436C"/>
    <w:rsid w:val="007B011C"/>
    <w:rsid w:val="007D6744"/>
    <w:rsid w:val="0080281E"/>
    <w:rsid w:val="00807DB9"/>
    <w:rsid w:val="00817DDA"/>
    <w:rsid w:val="00836059"/>
    <w:rsid w:val="00862416"/>
    <w:rsid w:val="0087564C"/>
    <w:rsid w:val="008E4FF7"/>
    <w:rsid w:val="009409C2"/>
    <w:rsid w:val="009443C7"/>
    <w:rsid w:val="00975AFD"/>
    <w:rsid w:val="009A192F"/>
    <w:rsid w:val="00A433AC"/>
    <w:rsid w:val="00A43580"/>
    <w:rsid w:val="00A85DE6"/>
    <w:rsid w:val="00AF4D5A"/>
    <w:rsid w:val="00B13958"/>
    <w:rsid w:val="00BB5C32"/>
    <w:rsid w:val="00BC0DB6"/>
    <w:rsid w:val="00BE08C6"/>
    <w:rsid w:val="00BF50F0"/>
    <w:rsid w:val="00C1465A"/>
    <w:rsid w:val="00C6488E"/>
    <w:rsid w:val="00CB4E2C"/>
    <w:rsid w:val="00CC5379"/>
    <w:rsid w:val="00CF026B"/>
    <w:rsid w:val="00D131D2"/>
    <w:rsid w:val="00D960E9"/>
    <w:rsid w:val="00DD68F4"/>
    <w:rsid w:val="00E03EFA"/>
    <w:rsid w:val="00E54CEA"/>
    <w:rsid w:val="00E84048"/>
    <w:rsid w:val="00EA3ADC"/>
    <w:rsid w:val="00EB06B1"/>
    <w:rsid w:val="00ED5393"/>
    <w:rsid w:val="00EE0403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00A4"/>
  <w15:docId w15:val="{22EE87D2-DE23-4B6E-826A-7775BBE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mbrookes</dc:creator>
  <cp:lastModifiedBy>Brookes, Mark</cp:lastModifiedBy>
  <cp:revision>2</cp:revision>
  <cp:lastPrinted>2021-02-08T13:27:00Z</cp:lastPrinted>
  <dcterms:created xsi:type="dcterms:W3CDTF">2021-12-15T08:58:00Z</dcterms:created>
  <dcterms:modified xsi:type="dcterms:W3CDTF">2021-12-15T08:58:00Z</dcterms:modified>
</cp:coreProperties>
</file>