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D7" w:rsidRPr="00771EB8" w:rsidRDefault="00771EB8">
      <w:pPr>
        <w:rPr>
          <w:b/>
        </w:rPr>
      </w:pPr>
      <w:r w:rsidRPr="00771EB8">
        <w:rPr>
          <w:b/>
        </w:rPr>
        <w:t>Further Education (FE) Initial Teacher Education (ITE) bursaries</w:t>
      </w:r>
      <w:r w:rsidR="00F5674A">
        <w:rPr>
          <w:b/>
        </w:rPr>
        <w:t xml:space="preserve"> – 2022</w:t>
      </w:r>
      <w:r>
        <w:rPr>
          <w:b/>
        </w:rPr>
        <w:t>-</w:t>
      </w:r>
      <w:r w:rsidR="00F5674A">
        <w:rPr>
          <w:b/>
        </w:rPr>
        <w:t>23</w:t>
      </w:r>
      <w:r w:rsidRPr="00771EB8">
        <w:rPr>
          <w:b/>
        </w:rPr>
        <w:t xml:space="preserve"> academic year</w:t>
      </w:r>
    </w:p>
    <w:p w:rsidR="00771EB8" w:rsidRDefault="00771EB8">
      <w:r w:rsidRPr="00771EB8">
        <w:t xml:space="preserve">An ITE bursary is a financial incentive to attract high-quality individuals into </w:t>
      </w:r>
      <w:r w:rsidR="001F79E2">
        <w:t>the teaching profession in the Further E</w:t>
      </w:r>
      <w:r w:rsidRPr="00771EB8">
        <w:t>ducation (FE) sector</w:t>
      </w:r>
      <w:r>
        <w:t>.</w:t>
      </w:r>
    </w:p>
    <w:p w:rsidR="00771EB8" w:rsidRDefault="00771EB8">
      <w:r w:rsidRPr="00771EB8">
        <w:t>The</w:t>
      </w:r>
      <w:r w:rsidR="00E85E36">
        <w:t>re are around 300</w:t>
      </w:r>
      <w:r w:rsidRPr="00771EB8">
        <w:t xml:space="preserve"> burs</w:t>
      </w:r>
      <w:r w:rsidR="00E85E36">
        <w:t>aries</w:t>
      </w:r>
      <w:r>
        <w:t xml:space="preserve"> available for </w:t>
      </w:r>
      <w:r w:rsidR="001F79E2">
        <w:t xml:space="preserve">trainees starting their course in </w:t>
      </w:r>
      <w:r w:rsidR="00F5674A">
        <w:t>the 2022</w:t>
      </w:r>
      <w:r>
        <w:t>-</w:t>
      </w:r>
      <w:r w:rsidR="00F5674A">
        <w:t>23</w:t>
      </w:r>
      <w:r w:rsidR="00E85E36">
        <w:t xml:space="preserve"> academic year and these</w:t>
      </w:r>
      <w:r w:rsidRPr="00771EB8">
        <w:t xml:space="preserve"> are awarded to trainees based on their relevant qualifications or professional experience, and their intention to teach a designated priority subject in the FE sector.</w:t>
      </w:r>
    </w:p>
    <w:p w:rsidR="00771EB8" w:rsidRDefault="00771EB8">
      <w:r w:rsidRPr="00771EB8">
        <w:t>Bursary awards are fixed for the duration of the trainee’s ITE programme, and are for programmes sta</w:t>
      </w:r>
      <w:r w:rsidR="00F5674A">
        <w:t>rting in or after September 2022</w:t>
      </w:r>
      <w:r w:rsidRPr="00771EB8">
        <w:t>, and fin</w:t>
      </w:r>
      <w:r w:rsidR="00F5674A">
        <w:t>ishing no later than August 2023</w:t>
      </w:r>
      <w:bookmarkStart w:id="0" w:name="_GoBack"/>
      <w:bookmarkEnd w:id="0"/>
      <w:r w:rsidRPr="00771EB8">
        <w:t xml:space="preserve"> (for f</w:t>
      </w:r>
      <w:r w:rsidR="00F5674A">
        <w:t>ull-time courses) or August 2024</w:t>
      </w:r>
      <w:r w:rsidRPr="00771EB8">
        <w:t xml:space="preserve"> (for part-time courses), only</w:t>
      </w:r>
      <w:r>
        <w:t>.</w:t>
      </w:r>
    </w:p>
    <w:p w:rsidR="00771EB8" w:rsidRDefault="00771EB8">
      <w:r w:rsidRPr="00771EB8">
        <w:t>Awards will be made from a finite funding pot on a first-come-first-served basis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BE3060" w:rsidTr="00BE3060">
        <w:tc>
          <w:tcPr>
            <w:tcW w:w="5807" w:type="dxa"/>
            <w:shd w:val="clear" w:color="auto" w:fill="BFBFBF" w:themeFill="background1" w:themeFillShade="BF"/>
          </w:tcPr>
          <w:p w:rsidR="00BE3060" w:rsidRPr="00BE3060" w:rsidRDefault="00BE3060">
            <w:pPr>
              <w:rPr>
                <w:b/>
              </w:rPr>
            </w:pPr>
            <w:r w:rsidRPr="00BE3060">
              <w:rPr>
                <w:b/>
              </w:rPr>
              <w:t>Subject</w:t>
            </w:r>
          </w:p>
        </w:tc>
        <w:tc>
          <w:tcPr>
            <w:tcW w:w="3209" w:type="dxa"/>
            <w:shd w:val="clear" w:color="auto" w:fill="BFBFBF" w:themeFill="background1" w:themeFillShade="BF"/>
          </w:tcPr>
          <w:p w:rsidR="00BE3060" w:rsidRPr="00BE3060" w:rsidRDefault="00BE3060">
            <w:pPr>
              <w:rPr>
                <w:b/>
              </w:rPr>
            </w:pPr>
            <w:r w:rsidRPr="00BE3060">
              <w:rPr>
                <w:b/>
              </w:rPr>
              <w:t>Bursary</w:t>
            </w:r>
          </w:p>
        </w:tc>
      </w:tr>
      <w:tr w:rsidR="00BE3060" w:rsidTr="00BE3060">
        <w:tc>
          <w:tcPr>
            <w:tcW w:w="5807" w:type="dxa"/>
          </w:tcPr>
          <w:p w:rsidR="00BE3060" w:rsidRPr="00BE3060" w:rsidRDefault="00BE3060">
            <w:r w:rsidRPr="00BE3060">
              <w:t>Mathematics</w:t>
            </w:r>
          </w:p>
        </w:tc>
        <w:tc>
          <w:tcPr>
            <w:tcW w:w="3209" w:type="dxa"/>
          </w:tcPr>
          <w:p w:rsidR="00BE3060" w:rsidRPr="00BE3060" w:rsidRDefault="00BE3060">
            <w:r w:rsidRPr="00BE3060">
              <w:t>£26,000</w:t>
            </w:r>
          </w:p>
        </w:tc>
      </w:tr>
      <w:tr w:rsidR="00BE3060" w:rsidTr="00BE3060">
        <w:tc>
          <w:tcPr>
            <w:tcW w:w="5807" w:type="dxa"/>
          </w:tcPr>
          <w:p w:rsidR="00BE3060" w:rsidRDefault="00BE3060">
            <w:r w:rsidRPr="00BE3060">
              <w:t>Science, including Biology, Chemistry, and/or Physics</w:t>
            </w:r>
          </w:p>
        </w:tc>
        <w:tc>
          <w:tcPr>
            <w:tcW w:w="3209" w:type="dxa"/>
          </w:tcPr>
          <w:p w:rsidR="00BE3060" w:rsidRDefault="00BE3060">
            <w:r w:rsidRPr="00BE3060">
              <w:t>£26,000</w:t>
            </w:r>
          </w:p>
        </w:tc>
      </w:tr>
      <w:tr w:rsidR="00BE3060" w:rsidTr="00BE3060">
        <w:tc>
          <w:tcPr>
            <w:tcW w:w="5807" w:type="dxa"/>
          </w:tcPr>
          <w:p w:rsidR="00BE3060" w:rsidRDefault="00BE3060">
            <w:r w:rsidRPr="00BE3060">
              <w:t>Engineering (and/or manufacturing)</w:t>
            </w:r>
          </w:p>
        </w:tc>
        <w:tc>
          <w:tcPr>
            <w:tcW w:w="3209" w:type="dxa"/>
          </w:tcPr>
          <w:p w:rsidR="00BE3060" w:rsidRDefault="00BE3060">
            <w:r w:rsidRPr="00BE3060">
              <w:t>£26,000</w:t>
            </w:r>
          </w:p>
        </w:tc>
      </w:tr>
      <w:tr w:rsidR="00BE3060" w:rsidTr="00BE3060">
        <w:tc>
          <w:tcPr>
            <w:tcW w:w="5807" w:type="dxa"/>
          </w:tcPr>
          <w:p w:rsidR="00BE3060" w:rsidRDefault="00BE3060">
            <w:r w:rsidRPr="00BE3060">
              <w:t>Computing</w:t>
            </w:r>
          </w:p>
        </w:tc>
        <w:tc>
          <w:tcPr>
            <w:tcW w:w="3209" w:type="dxa"/>
          </w:tcPr>
          <w:p w:rsidR="00BE3060" w:rsidRDefault="00BE3060">
            <w:r w:rsidRPr="00BE3060">
              <w:t>£26,000</w:t>
            </w:r>
          </w:p>
        </w:tc>
      </w:tr>
      <w:tr w:rsidR="00BE3060" w:rsidTr="00BE3060">
        <w:tc>
          <w:tcPr>
            <w:tcW w:w="5807" w:type="dxa"/>
          </w:tcPr>
          <w:p w:rsidR="00BE3060" w:rsidRPr="00BE3060" w:rsidRDefault="00BE3060">
            <w:r w:rsidRPr="00BE3060">
              <w:t>Special Educational Needs and Disabilities (SEND)</w:t>
            </w:r>
          </w:p>
        </w:tc>
        <w:tc>
          <w:tcPr>
            <w:tcW w:w="3209" w:type="dxa"/>
          </w:tcPr>
          <w:p w:rsidR="00BE3060" w:rsidRPr="00BE3060" w:rsidRDefault="00BE3060">
            <w:r w:rsidRPr="00BE3060">
              <w:t>£15,000</w:t>
            </w:r>
          </w:p>
        </w:tc>
      </w:tr>
      <w:tr w:rsidR="00BE3060" w:rsidTr="00E61D0E">
        <w:trPr>
          <w:trHeight w:val="206"/>
        </w:trPr>
        <w:tc>
          <w:tcPr>
            <w:tcW w:w="5807" w:type="dxa"/>
          </w:tcPr>
          <w:p w:rsidR="00BE3060" w:rsidRPr="00BE3060" w:rsidRDefault="00BE3060">
            <w:r w:rsidRPr="00BE3060">
              <w:t>English</w:t>
            </w:r>
          </w:p>
        </w:tc>
        <w:tc>
          <w:tcPr>
            <w:tcW w:w="3209" w:type="dxa"/>
          </w:tcPr>
          <w:p w:rsidR="00BE3060" w:rsidRPr="00BE3060" w:rsidRDefault="00BE3060" w:rsidP="00BE3060">
            <w:r w:rsidRPr="00BE3060">
              <w:t>£12,000</w:t>
            </w:r>
          </w:p>
        </w:tc>
      </w:tr>
    </w:tbl>
    <w:p w:rsidR="00E61D0E" w:rsidRDefault="00E61D0E" w:rsidP="00E61D0E">
      <w:r>
        <w:t xml:space="preserve">To be eligible, a trainee must: </w:t>
      </w:r>
    </w:p>
    <w:p w:rsidR="00E61D0E" w:rsidRDefault="00E61D0E" w:rsidP="00E61D0E">
      <w:pPr>
        <w:pStyle w:val="ListParagraph"/>
        <w:numPr>
          <w:ilvl w:val="0"/>
          <w:numId w:val="1"/>
        </w:numPr>
      </w:pPr>
      <w:r>
        <w:t xml:space="preserve">be eligible to receive student support </w:t>
      </w:r>
      <w:r w:rsidR="00E85E36">
        <w:t>(e.g. a Student Loan to pay the course fees)</w:t>
      </w:r>
    </w:p>
    <w:p w:rsidR="00E61D0E" w:rsidRDefault="00E61D0E" w:rsidP="00E61D0E">
      <w:pPr>
        <w:pStyle w:val="ListParagraph"/>
        <w:numPr>
          <w:ilvl w:val="0"/>
          <w:numId w:val="1"/>
        </w:numPr>
      </w:pPr>
      <w:r>
        <w:t xml:space="preserve">hold minimum Level 2 qualifications in English and mathematics, and at least a Level 3 qualification in their subject of training (or have appropriate professional experience) </w:t>
      </w:r>
    </w:p>
    <w:p w:rsidR="00E61D0E" w:rsidRDefault="00E61D0E" w:rsidP="00E61D0E">
      <w:pPr>
        <w:pStyle w:val="ListParagraph"/>
        <w:numPr>
          <w:ilvl w:val="0"/>
          <w:numId w:val="1"/>
        </w:numPr>
      </w:pPr>
      <w:r>
        <w:t xml:space="preserve">be taking a qualifying pre-service ITE course in England </w:t>
      </w:r>
    </w:p>
    <w:p w:rsidR="00E61D0E" w:rsidRDefault="00E61D0E" w:rsidP="00E61D0E">
      <w:pPr>
        <w:pStyle w:val="ListParagraph"/>
        <w:numPr>
          <w:ilvl w:val="0"/>
          <w:numId w:val="1"/>
        </w:numPr>
      </w:pPr>
      <w:r>
        <w:t>not</w:t>
      </w:r>
      <w:r w:rsidR="001F79E2">
        <w:t xml:space="preserve"> already be in possession of a Diploma in E</w:t>
      </w:r>
      <w:r>
        <w:t xml:space="preserve">ducation and training (DET), DET compliant qualification or equivalent </w:t>
      </w:r>
    </w:p>
    <w:p w:rsidR="00E61D0E" w:rsidRDefault="00E61D0E" w:rsidP="00E61D0E">
      <w:pPr>
        <w:pStyle w:val="ListParagraph"/>
        <w:numPr>
          <w:ilvl w:val="0"/>
          <w:numId w:val="1"/>
        </w:numPr>
      </w:pPr>
      <w:r>
        <w:t xml:space="preserve">not already hold, or be eligible to receive, early years teacher status (EYTS), qualified teacher status (QTS) or qualified teacher learning and skills (QTLS) status </w:t>
      </w:r>
    </w:p>
    <w:p w:rsidR="00E61D0E" w:rsidRDefault="00E61D0E" w:rsidP="00E61D0E">
      <w:pPr>
        <w:pStyle w:val="ListParagraph"/>
        <w:numPr>
          <w:ilvl w:val="0"/>
          <w:numId w:val="1"/>
        </w:numPr>
      </w:pPr>
      <w:r>
        <w:t xml:space="preserve">not be undertaking paid teaching work which contributes to their training when in receipt of the bursary </w:t>
      </w:r>
    </w:p>
    <w:p w:rsidR="00E61D0E" w:rsidRDefault="00E61D0E" w:rsidP="00E61D0E">
      <w:pPr>
        <w:pStyle w:val="ListParagraph"/>
        <w:numPr>
          <w:ilvl w:val="0"/>
          <w:numId w:val="1"/>
        </w:numPr>
      </w:pPr>
      <w:r>
        <w:t xml:space="preserve">not be simultaneously undertaking any other ITE course, training scheme or programme that leads to a DET or DET-compliant qualification </w:t>
      </w:r>
    </w:p>
    <w:p w:rsidR="00771EB8" w:rsidRDefault="00E61D0E" w:rsidP="00F111ED">
      <w:pPr>
        <w:pStyle w:val="ListParagraph"/>
        <w:numPr>
          <w:ilvl w:val="0"/>
          <w:numId w:val="1"/>
        </w:numPr>
      </w:pPr>
      <w:r>
        <w:t xml:space="preserve">meet other related expectations, including intending to seek an FE teaching post in England after qualification </w:t>
      </w:r>
    </w:p>
    <w:p w:rsidR="00E61D0E" w:rsidRDefault="00276F7C">
      <w:r>
        <w:t xml:space="preserve">Bursary awards are only available to those trainees who’ volunteer’ their time in a teaching placement. Trainees who are already undertaking paid teaching work </w:t>
      </w:r>
      <w:r w:rsidR="00E85E36">
        <w:t xml:space="preserve">(including those on a Teaching Apprenticeship) </w:t>
      </w:r>
      <w:r>
        <w:t>will not be considered. To meet the conditions of the bursary the p</w:t>
      </w:r>
      <w:r w:rsidR="00E61D0E">
        <w:t>lacement must be in the subject area that attracts a bursary</w:t>
      </w:r>
      <w:r w:rsidR="00E85E36">
        <w:t xml:space="preserve"> (as above)</w:t>
      </w:r>
      <w:r>
        <w:t>.</w:t>
      </w:r>
    </w:p>
    <w:p w:rsidR="00E85E36" w:rsidRDefault="00E85E36">
      <w:r>
        <w:t>Payments will be made to the trainee on a monthly basis throughout the course. They are not intended to be used to pay the courses fees associated with the programme.</w:t>
      </w:r>
      <w:r w:rsidR="001F79E2">
        <w:t xml:space="preserve"> </w:t>
      </w:r>
      <w:r>
        <w:t xml:space="preserve">Bursary applications must be received by the </w:t>
      </w:r>
      <w:proofErr w:type="spellStart"/>
      <w:r>
        <w:t>DfE</w:t>
      </w:r>
      <w:proofErr w:type="spellEnd"/>
      <w:r>
        <w:t xml:space="preserve"> </w:t>
      </w:r>
      <w:r w:rsidR="00F5674A">
        <w:t>before September 2022</w:t>
      </w:r>
      <w:r w:rsidR="001F79E2">
        <w:t>.</w:t>
      </w:r>
    </w:p>
    <w:p w:rsidR="00E85E36" w:rsidRDefault="001F79E2">
      <w:r>
        <w:t xml:space="preserve">If you feel that you are eligible and would like to apply for an ITE bursary please contact the Head of Teacher Education at the Bedford College Group; Mark Brookes </w:t>
      </w:r>
      <w:hyperlink r:id="rId5" w:history="1">
        <w:r w:rsidRPr="00B84B5C">
          <w:rPr>
            <w:rStyle w:val="Hyperlink"/>
          </w:rPr>
          <w:t>mbrookes@bedford.ac.uk</w:t>
        </w:r>
      </w:hyperlink>
      <w:r>
        <w:t xml:space="preserve"> </w:t>
      </w:r>
    </w:p>
    <w:sectPr w:rsidR="00E85E36" w:rsidSect="00E85E3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03ED"/>
    <w:multiLevelType w:val="hybridMultilevel"/>
    <w:tmpl w:val="A2B69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B8"/>
    <w:rsid w:val="00161086"/>
    <w:rsid w:val="001F79E2"/>
    <w:rsid w:val="002123D7"/>
    <w:rsid w:val="00276F7C"/>
    <w:rsid w:val="004D518F"/>
    <w:rsid w:val="0053248B"/>
    <w:rsid w:val="00771EB8"/>
    <w:rsid w:val="00BE3060"/>
    <w:rsid w:val="00E61D0E"/>
    <w:rsid w:val="00E85E36"/>
    <w:rsid w:val="00F5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8F90"/>
  <w15:chartTrackingRefBased/>
  <w15:docId w15:val="{FA4D2205-FA92-4629-BEF1-7D358925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rookes@bedford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Brookes, Mark</dc:creator>
  <cp:keywords/>
  <dc:description/>
  <cp:lastModifiedBy>Brookes, Mark</cp:lastModifiedBy>
  <cp:revision>2</cp:revision>
  <dcterms:created xsi:type="dcterms:W3CDTF">2022-01-21T16:43:00Z</dcterms:created>
  <dcterms:modified xsi:type="dcterms:W3CDTF">2022-01-21T16:43:00Z</dcterms:modified>
</cp:coreProperties>
</file>