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E" w:rsidRPr="00BD7719" w:rsidRDefault="0060006E" w:rsidP="00BD7719">
      <w:pPr>
        <w:shd w:val="clear" w:color="auto" w:fill="FFFFFF"/>
        <w:spacing w:after="0" w:line="240" w:lineRule="auto"/>
        <w:outlineLvl w:val="0"/>
        <w:rPr>
          <w:rFonts w:eastAsia="Times New Roman" w:cs="Arial"/>
          <w:b/>
          <w:bCs/>
          <w:kern w:val="36"/>
          <w:sz w:val="28"/>
          <w:szCs w:val="24"/>
          <w:lang w:eastAsia="en-GB"/>
        </w:rPr>
      </w:pPr>
      <w:r w:rsidRPr="00BD7719">
        <w:rPr>
          <w:rFonts w:eastAsia="Times New Roman" w:cs="Arial"/>
          <w:b/>
          <w:bCs/>
          <w:kern w:val="36"/>
          <w:sz w:val="28"/>
          <w:szCs w:val="24"/>
          <w:lang w:eastAsia="en-GB"/>
        </w:rPr>
        <w:t xml:space="preserve">Becoming an FE College Lecturer </w:t>
      </w:r>
    </w:p>
    <w:p w:rsidR="005C1234" w:rsidRPr="00BD7719" w:rsidRDefault="005C1234" w:rsidP="00BD7719">
      <w:pPr>
        <w:pStyle w:val="Heading3"/>
        <w:shd w:val="clear" w:color="auto" w:fill="FFFFFF"/>
        <w:spacing w:before="0" w:line="240" w:lineRule="auto"/>
        <w:rPr>
          <w:rFonts w:ascii="Verdana" w:hAnsi="Verdana"/>
          <w:sz w:val="20"/>
          <w:szCs w:val="20"/>
          <w:lang w:val="en"/>
        </w:rPr>
      </w:pPr>
    </w:p>
    <w:p w:rsidR="0060006E" w:rsidRPr="00BD7719" w:rsidRDefault="005C1234" w:rsidP="00BD7719">
      <w:pPr>
        <w:pStyle w:val="Heading3"/>
        <w:shd w:val="clear" w:color="auto" w:fill="FFFFFF"/>
        <w:spacing w:before="0" w:line="240" w:lineRule="auto"/>
        <w:rPr>
          <w:rFonts w:asciiTheme="minorHAnsi" w:hAnsiTheme="minorHAnsi"/>
          <w:b w:val="0"/>
          <w:color w:val="auto"/>
          <w:sz w:val="20"/>
          <w:szCs w:val="20"/>
          <w:lang w:val="en"/>
        </w:rPr>
      </w:pPr>
      <w:r w:rsidRPr="00BD7719">
        <w:rPr>
          <w:rFonts w:asciiTheme="minorHAnsi" w:hAnsiTheme="minorHAnsi"/>
          <w:b w:val="0"/>
          <w:color w:val="auto"/>
          <w:sz w:val="20"/>
          <w:szCs w:val="20"/>
          <w:lang w:val="en"/>
        </w:rPr>
        <w:t>The first question you might ask is "what exactly is the further education and skills sector?" Currently there are over 350 general FE and sixth form colleges, work-based training providers, adult and community learning providers and specialist colleges. There are also over 1000 private training providers, 200 public training providers and around 40 higher education institutions (HEIs) involved in FE teaching.</w:t>
      </w:r>
    </w:p>
    <w:p w:rsidR="00BD7719" w:rsidRDefault="00BD7719" w:rsidP="00BD7719">
      <w:pPr>
        <w:spacing w:after="0" w:line="240" w:lineRule="auto"/>
        <w:rPr>
          <w:sz w:val="20"/>
          <w:lang w:val="en"/>
        </w:rPr>
      </w:pPr>
    </w:p>
    <w:p w:rsidR="00BD7719" w:rsidRPr="00BD7719" w:rsidRDefault="00211DBC" w:rsidP="00BD7719">
      <w:pPr>
        <w:spacing w:after="0" w:line="240" w:lineRule="auto"/>
        <w:rPr>
          <w:sz w:val="20"/>
          <w:lang w:val="en"/>
        </w:rPr>
      </w:pPr>
      <w:r>
        <w:rPr>
          <w:sz w:val="20"/>
          <w:lang w:val="en"/>
        </w:rPr>
        <w:t>Lifelong Learning</w:t>
      </w:r>
      <w:r w:rsidR="00BD7719" w:rsidRPr="00BD7719">
        <w:rPr>
          <w:sz w:val="20"/>
          <w:lang w:val="en"/>
        </w:rPr>
        <w:t xml:space="preserve"> teachers work in a highly diverse range of settings, from prisons to community </w:t>
      </w:r>
      <w:proofErr w:type="spellStart"/>
      <w:r w:rsidR="00BD7719" w:rsidRPr="00BD7719">
        <w:rPr>
          <w:sz w:val="20"/>
          <w:lang w:val="en"/>
        </w:rPr>
        <w:t>centres</w:t>
      </w:r>
      <w:proofErr w:type="spellEnd"/>
      <w:r w:rsidR="00BD7719" w:rsidRPr="00BD7719">
        <w:rPr>
          <w:sz w:val="20"/>
          <w:lang w:val="en"/>
        </w:rPr>
        <w:t>, workplaces, large further education (FE) colleges and school sixth forms. They teach a vast range of subjects, from Health and Beauty or Engineering to Ceramic Art or Philosophy, and from entry level to university level. They teach a more diverse student body than in any other sector of education, aged anywhere between 14 and 94.</w:t>
      </w:r>
    </w:p>
    <w:p w:rsidR="005C1234" w:rsidRPr="00BD7719" w:rsidRDefault="005C1234" w:rsidP="00BD7719">
      <w:pPr>
        <w:pStyle w:val="Heading3"/>
        <w:shd w:val="clear" w:color="auto" w:fill="FFFFFF"/>
        <w:spacing w:before="0" w:line="240" w:lineRule="auto"/>
        <w:rPr>
          <w:rFonts w:asciiTheme="minorHAnsi" w:hAnsiTheme="minorHAnsi" w:cs="Arial"/>
          <w:b w:val="0"/>
          <w:color w:val="auto"/>
          <w:sz w:val="28"/>
        </w:rPr>
      </w:pPr>
    </w:p>
    <w:p w:rsidR="0060006E" w:rsidRPr="00BD7719" w:rsidRDefault="0060006E" w:rsidP="00BD7719">
      <w:pPr>
        <w:pStyle w:val="Heading3"/>
        <w:shd w:val="clear" w:color="auto" w:fill="FFFFFF"/>
        <w:spacing w:before="0" w:line="240" w:lineRule="auto"/>
        <w:rPr>
          <w:rFonts w:asciiTheme="minorHAnsi" w:hAnsiTheme="minorHAnsi" w:cs="Arial"/>
          <w:color w:val="auto"/>
          <w:sz w:val="24"/>
        </w:rPr>
      </w:pPr>
      <w:r w:rsidRPr="00BD7719">
        <w:rPr>
          <w:rFonts w:asciiTheme="minorHAnsi" w:hAnsiTheme="minorHAnsi" w:cs="Arial"/>
          <w:color w:val="auto"/>
          <w:sz w:val="24"/>
        </w:rPr>
        <w:t>The Work</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 xml:space="preserve">Further Education (FE) lecturers teach students over the age of 16 and teach various types of courses including: </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Academic qualifications such as GCSEs/S grades, AS levels, A levels/Highers</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Vocational courses such as Work Based Diplomas and BTEC Diplomas which train students for careers such as catering, construction and childcare</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Skills for Life (Basic Skills) courses</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Leisure and hobby courses such as dressmaking, photography and car maintenance</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The work can include:</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Planning and preparing lessons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Using a variety of teaching methods such as seminars, tutorials and demonstrations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Setting and marking assignments, tests and exams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Monitoring and assessing students’ progress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Developing new courses and teaching materials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Record keeping and other administrative tasks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Attending meetings, professional development courses and workshops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Interviewing prospective students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Acting as personal tutors, supporting students and helping with problems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 xml:space="preserve">Making contact with exam boards or local employers </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Some lecturers supplement their income through:</w:t>
      </w:r>
    </w:p>
    <w:p w:rsidR="0060006E" w:rsidRPr="00BD7719" w:rsidRDefault="0060006E" w:rsidP="00BD7719">
      <w:pPr>
        <w:numPr>
          <w:ilvl w:val="0"/>
          <w:numId w:val="3"/>
        </w:numPr>
        <w:shd w:val="clear" w:color="auto" w:fill="FFFFFF"/>
        <w:spacing w:after="0" w:line="240" w:lineRule="auto"/>
        <w:ind w:left="0"/>
        <w:rPr>
          <w:rFonts w:cs="Arial"/>
          <w:sz w:val="20"/>
          <w:szCs w:val="18"/>
        </w:rPr>
      </w:pPr>
      <w:r w:rsidRPr="00BD7719">
        <w:rPr>
          <w:rFonts w:cs="Arial"/>
          <w:sz w:val="20"/>
          <w:szCs w:val="18"/>
        </w:rPr>
        <w:t>National exam marking</w:t>
      </w:r>
    </w:p>
    <w:p w:rsidR="0060006E" w:rsidRPr="00BD7719" w:rsidRDefault="0060006E" w:rsidP="00BD7719">
      <w:pPr>
        <w:numPr>
          <w:ilvl w:val="0"/>
          <w:numId w:val="3"/>
        </w:numPr>
        <w:shd w:val="clear" w:color="auto" w:fill="FFFFFF"/>
        <w:spacing w:after="0" w:line="240" w:lineRule="auto"/>
        <w:ind w:left="0"/>
        <w:rPr>
          <w:rFonts w:cs="Arial"/>
          <w:sz w:val="20"/>
          <w:szCs w:val="18"/>
        </w:rPr>
      </w:pPr>
      <w:r w:rsidRPr="00BD7719">
        <w:rPr>
          <w:rFonts w:cs="Arial"/>
          <w:sz w:val="20"/>
          <w:szCs w:val="18"/>
        </w:rPr>
        <w:t>Private tuition</w:t>
      </w:r>
    </w:p>
    <w:p w:rsidR="0060006E" w:rsidRPr="00BD7719" w:rsidRDefault="0060006E" w:rsidP="00BD7719">
      <w:pPr>
        <w:numPr>
          <w:ilvl w:val="0"/>
          <w:numId w:val="3"/>
        </w:numPr>
        <w:shd w:val="clear" w:color="auto" w:fill="FFFFFF"/>
        <w:spacing w:after="0" w:line="240" w:lineRule="auto"/>
        <w:ind w:left="0"/>
        <w:rPr>
          <w:rFonts w:cs="Arial"/>
          <w:sz w:val="20"/>
          <w:szCs w:val="18"/>
        </w:rPr>
      </w:pPr>
      <w:r w:rsidRPr="00BD7719">
        <w:rPr>
          <w:rFonts w:cs="Arial"/>
          <w:sz w:val="20"/>
          <w:szCs w:val="18"/>
        </w:rPr>
        <w:t>Teaching evening courses</w:t>
      </w:r>
    </w:p>
    <w:p w:rsidR="0060006E" w:rsidRPr="00BD7719" w:rsidRDefault="0060006E" w:rsidP="00BD7719">
      <w:pPr>
        <w:shd w:val="clear" w:color="auto" w:fill="FFFFFF"/>
        <w:spacing w:after="0" w:line="240" w:lineRule="auto"/>
        <w:rPr>
          <w:rFonts w:cs="Arial"/>
          <w:sz w:val="20"/>
          <w:szCs w:val="18"/>
        </w:rPr>
      </w:pPr>
    </w:p>
    <w:p w:rsidR="0060006E" w:rsidRPr="00BD7719" w:rsidRDefault="0060006E" w:rsidP="00BD7719">
      <w:pPr>
        <w:pStyle w:val="Heading3"/>
        <w:shd w:val="clear" w:color="auto" w:fill="FFFFFF"/>
        <w:spacing w:before="0" w:line="240" w:lineRule="auto"/>
        <w:rPr>
          <w:rFonts w:asciiTheme="minorHAnsi" w:hAnsiTheme="minorHAnsi" w:cs="Arial"/>
          <w:color w:val="auto"/>
          <w:sz w:val="20"/>
          <w:szCs w:val="19"/>
        </w:rPr>
      </w:pPr>
      <w:bookmarkStart w:id="0" w:name="Hours_and_Environment"/>
      <w:bookmarkEnd w:id="0"/>
      <w:r w:rsidRPr="00BD7719">
        <w:rPr>
          <w:rFonts w:asciiTheme="minorHAnsi" w:hAnsiTheme="minorHAnsi" w:cs="Arial"/>
          <w:color w:val="auto"/>
          <w:sz w:val="24"/>
        </w:rPr>
        <w:t>Hours and Environment</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Lecturers' hours can be:</w:t>
      </w:r>
    </w:p>
    <w:p w:rsidR="0060006E" w:rsidRPr="00BD7719" w:rsidRDefault="0060006E" w:rsidP="00BD7719">
      <w:pPr>
        <w:numPr>
          <w:ilvl w:val="0"/>
          <w:numId w:val="4"/>
        </w:numPr>
        <w:shd w:val="clear" w:color="auto" w:fill="FFFFFF"/>
        <w:spacing w:after="0" w:line="240" w:lineRule="auto"/>
        <w:ind w:left="0"/>
        <w:rPr>
          <w:rFonts w:cs="Arial"/>
          <w:sz w:val="20"/>
          <w:szCs w:val="18"/>
        </w:rPr>
      </w:pPr>
      <w:r w:rsidRPr="00BD7719">
        <w:rPr>
          <w:rFonts w:cs="Arial"/>
          <w:sz w:val="20"/>
          <w:szCs w:val="18"/>
        </w:rPr>
        <w:t>Permanent full-time (usually up to 37 hours a week with around 25 hours spent teaching)</w:t>
      </w:r>
    </w:p>
    <w:p w:rsidR="0060006E" w:rsidRPr="00BD7719" w:rsidRDefault="0060006E" w:rsidP="00BD7719">
      <w:pPr>
        <w:numPr>
          <w:ilvl w:val="0"/>
          <w:numId w:val="4"/>
        </w:numPr>
        <w:shd w:val="clear" w:color="auto" w:fill="FFFFFF"/>
        <w:spacing w:after="0" w:line="240" w:lineRule="auto"/>
        <w:ind w:left="0"/>
        <w:rPr>
          <w:rFonts w:cs="Arial"/>
          <w:sz w:val="20"/>
          <w:szCs w:val="18"/>
        </w:rPr>
      </w:pPr>
      <w:r w:rsidRPr="00BD7719">
        <w:rPr>
          <w:rFonts w:cs="Arial"/>
          <w:sz w:val="20"/>
          <w:szCs w:val="18"/>
        </w:rPr>
        <w:t>Permanent fractional (permanent contracts to teach for a fraction of the week)</w:t>
      </w:r>
    </w:p>
    <w:p w:rsidR="0060006E" w:rsidRPr="00BD7719" w:rsidRDefault="0060006E" w:rsidP="00BD7719">
      <w:pPr>
        <w:numPr>
          <w:ilvl w:val="0"/>
          <w:numId w:val="4"/>
        </w:numPr>
        <w:shd w:val="clear" w:color="auto" w:fill="FFFFFF"/>
        <w:spacing w:after="0" w:line="240" w:lineRule="auto"/>
        <w:ind w:left="0"/>
        <w:rPr>
          <w:rFonts w:cs="Arial"/>
          <w:sz w:val="20"/>
          <w:szCs w:val="18"/>
        </w:rPr>
      </w:pPr>
      <w:r w:rsidRPr="00BD7719">
        <w:rPr>
          <w:rFonts w:cs="Arial"/>
          <w:sz w:val="20"/>
          <w:szCs w:val="18"/>
        </w:rPr>
        <w:t xml:space="preserve">Part-time / sessional (non-permanent work as a visiting lecturer, for example teaching non-qualification evening/daytime leisure courses). </w:t>
      </w:r>
    </w:p>
    <w:p w:rsidR="0060006E" w:rsidRPr="00BD7719" w:rsidRDefault="0060006E" w:rsidP="00BD7719">
      <w:pPr>
        <w:pStyle w:val="Heading3"/>
        <w:shd w:val="clear" w:color="auto" w:fill="FFFFFF"/>
        <w:spacing w:before="0" w:line="240" w:lineRule="auto"/>
        <w:rPr>
          <w:rFonts w:asciiTheme="minorHAnsi" w:hAnsiTheme="minorHAnsi" w:cs="Arial"/>
          <w:color w:val="auto"/>
          <w:sz w:val="24"/>
        </w:rPr>
      </w:pPr>
      <w:bookmarkStart w:id="1" w:name="Skills_and_Interests"/>
      <w:bookmarkEnd w:id="1"/>
    </w:p>
    <w:p w:rsidR="0060006E" w:rsidRPr="00BD7719" w:rsidRDefault="0060006E" w:rsidP="00BD7719">
      <w:pPr>
        <w:pStyle w:val="Heading3"/>
        <w:shd w:val="clear" w:color="auto" w:fill="FFFFFF"/>
        <w:spacing w:before="0" w:line="240" w:lineRule="auto"/>
        <w:rPr>
          <w:rFonts w:asciiTheme="minorHAnsi" w:hAnsiTheme="minorHAnsi" w:cs="Arial"/>
          <w:color w:val="auto"/>
          <w:sz w:val="20"/>
          <w:szCs w:val="19"/>
        </w:rPr>
      </w:pPr>
      <w:r w:rsidRPr="00BD7719">
        <w:rPr>
          <w:rFonts w:asciiTheme="minorHAnsi" w:hAnsiTheme="minorHAnsi" w:cs="Arial"/>
          <w:color w:val="auto"/>
          <w:sz w:val="24"/>
        </w:rPr>
        <w:t>Skills and Interests</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To be a further education lecturer you should:</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Have extensive knowledge of your subject and the ability to explain it at a level suitable for your students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able to relate well to students of all ages and abilities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enthusiastic and able to motivate students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able to express yourself clearly both in speech and writing</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creative and able to design interesting activities and materials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Have good organisational and planning skills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 xml:space="preserve">Have patience and a sense of humour. </w:t>
      </w:r>
    </w:p>
    <w:p w:rsidR="00A67A7F" w:rsidRPr="00BD7719" w:rsidRDefault="00211DBC" w:rsidP="00BD7719">
      <w:pPr>
        <w:spacing w:after="0" w:line="240" w:lineRule="auto"/>
        <w:rPr>
          <w:sz w:val="20"/>
        </w:rPr>
      </w:pPr>
    </w:p>
    <w:p w:rsidR="0060006E" w:rsidRPr="00BD7719" w:rsidRDefault="0060006E" w:rsidP="00BD7719">
      <w:pPr>
        <w:spacing w:after="0" w:line="240" w:lineRule="auto"/>
        <w:rPr>
          <w:sz w:val="20"/>
        </w:rPr>
      </w:pPr>
      <w:r w:rsidRPr="00BD7719">
        <w:rPr>
          <w:sz w:val="20"/>
        </w:rPr>
        <w:t>ww</w:t>
      </w:r>
      <w:bookmarkStart w:id="2" w:name="_GoBack"/>
      <w:bookmarkEnd w:id="2"/>
      <w:r w:rsidRPr="00BD7719">
        <w:rPr>
          <w:sz w:val="20"/>
        </w:rPr>
        <w:t>w.fejobs.com</w:t>
      </w:r>
    </w:p>
    <w:sectPr w:rsidR="0060006E" w:rsidRPr="00BD7719" w:rsidSect="005C123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AED"/>
    <w:multiLevelType w:val="multilevel"/>
    <w:tmpl w:val="E58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8A0"/>
    <w:multiLevelType w:val="multilevel"/>
    <w:tmpl w:val="ED2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1479"/>
    <w:multiLevelType w:val="multilevel"/>
    <w:tmpl w:val="366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9724E"/>
    <w:multiLevelType w:val="multilevel"/>
    <w:tmpl w:val="D17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42E47"/>
    <w:multiLevelType w:val="multilevel"/>
    <w:tmpl w:val="443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6E"/>
    <w:rsid w:val="0000747C"/>
    <w:rsid w:val="00211DBC"/>
    <w:rsid w:val="005C1234"/>
    <w:rsid w:val="0060006E"/>
    <w:rsid w:val="009E7E58"/>
    <w:rsid w:val="00BD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04F7"/>
  <w15:docId w15:val="{BB8F9152-F0AE-4443-9ED7-9B3D8D1C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06E"/>
    <w:pPr>
      <w:spacing w:after="0" w:line="451" w:lineRule="atLeast"/>
      <w:outlineLvl w:val="0"/>
    </w:pPr>
    <w:rPr>
      <w:rFonts w:ascii="Times New Roman" w:eastAsia="Times New Roman" w:hAnsi="Times New Roman" w:cs="Times New Roman"/>
      <w:b/>
      <w:bCs/>
      <w:color w:val="AC1F23"/>
      <w:kern w:val="36"/>
      <w:sz w:val="24"/>
      <w:szCs w:val="24"/>
      <w:lang w:eastAsia="en-GB"/>
    </w:rPr>
  </w:style>
  <w:style w:type="paragraph" w:styleId="Heading3">
    <w:name w:val="heading 3"/>
    <w:basedOn w:val="Normal"/>
    <w:next w:val="Normal"/>
    <w:link w:val="Heading3Char"/>
    <w:uiPriority w:val="9"/>
    <w:semiHidden/>
    <w:unhideWhenUsed/>
    <w:qFormat/>
    <w:rsid w:val="006000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06E"/>
    <w:rPr>
      <w:rFonts w:ascii="Times New Roman" w:eastAsia="Times New Roman" w:hAnsi="Times New Roman" w:cs="Times New Roman"/>
      <w:b/>
      <w:bCs/>
      <w:color w:val="AC1F23"/>
      <w:kern w:val="36"/>
      <w:sz w:val="24"/>
      <w:szCs w:val="24"/>
      <w:lang w:eastAsia="en-GB"/>
    </w:rPr>
  </w:style>
  <w:style w:type="character" w:customStyle="1" w:styleId="Heading3Char">
    <w:name w:val="Heading 3 Char"/>
    <w:basedOn w:val="DefaultParagraphFont"/>
    <w:link w:val="Heading3"/>
    <w:uiPriority w:val="9"/>
    <w:semiHidden/>
    <w:rsid w:val="006000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1944">
      <w:bodyDiv w:val="1"/>
      <w:marLeft w:val="0"/>
      <w:marRight w:val="0"/>
      <w:marTop w:val="0"/>
      <w:marBottom w:val="0"/>
      <w:divBdr>
        <w:top w:val="none" w:sz="0" w:space="0" w:color="auto"/>
        <w:left w:val="none" w:sz="0" w:space="0" w:color="auto"/>
        <w:bottom w:val="none" w:sz="0" w:space="0" w:color="auto"/>
        <w:right w:val="none" w:sz="0" w:space="0" w:color="auto"/>
      </w:divBdr>
      <w:divsChild>
        <w:div w:id="158616723">
          <w:marLeft w:val="0"/>
          <w:marRight w:val="0"/>
          <w:marTop w:val="0"/>
          <w:marBottom w:val="0"/>
          <w:divBdr>
            <w:top w:val="none" w:sz="0" w:space="0" w:color="auto"/>
            <w:left w:val="none" w:sz="0" w:space="0" w:color="auto"/>
            <w:bottom w:val="none" w:sz="0" w:space="0" w:color="auto"/>
            <w:right w:val="none" w:sz="0" w:space="0" w:color="auto"/>
          </w:divBdr>
          <w:divsChild>
            <w:div w:id="492141010">
              <w:marLeft w:val="0"/>
              <w:marRight w:val="0"/>
              <w:marTop w:val="0"/>
              <w:marBottom w:val="0"/>
              <w:divBdr>
                <w:top w:val="none" w:sz="0" w:space="0" w:color="auto"/>
                <w:left w:val="none" w:sz="0" w:space="0" w:color="auto"/>
                <w:bottom w:val="none" w:sz="0" w:space="0" w:color="auto"/>
                <w:right w:val="none" w:sz="0" w:space="0" w:color="auto"/>
              </w:divBdr>
              <w:divsChild>
                <w:div w:id="1260063225">
                  <w:marLeft w:val="0"/>
                  <w:marRight w:val="0"/>
                  <w:marTop w:val="0"/>
                  <w:marBottom w:val="0"/>
                  <w:divBdr>
                    <w:top w:val="none" w:sz="0" w:space="0" w:color="auto"/>
                    <w:left w:val="none" w:sz="0" w:space="0" w:color="auto"/>
                    <w:bottom w:val="none" w:sz="0" w:space="0" w:color="auto"/>
                    <w:right w:val="none" w:sz="0" w:space="0" w:color="auto"/>
                  </w:divBdr>
                  <w:divsChild>
                    <w:div w:id="550769594">
                      <w:marLeft w:val="0"/>
                      <w:marRight w:val="0"/>
                      <w:marTop w:val="0"/>
                      <w:marBottom w:val="150"/>
                      <w:divBdr>
                        <w:top w:val="none" w:sz="0" w:space="0" w:color="auto"/>
                        <w:left w:val="single" w:sz="6" w:space="0" w:color="FFFFFF"/>
                        <w:bottom w:val="none" w:sz="0" w:space="0" w:color="auto"/>
                        <w:right w:val="single" w:sz="6" w:space="0" w:color="FFFFFF"/>
                      </w:divBdr>
                      <w:divsChild>
                        <w:div w:id="222133971">
                          <w:marLeft w:val="150"/>
                          <w:marRight w:val="0"/>
                          <w:marTop w:val="0"/>
                          <w:marBottom w:val="0"/>
                          <w:divBdr>
                            <w:top w:val="none" w:sz="0" w:space="0" w:color="auto"/>
                            <w:left w:val="none" w:sz="0" w:space="0" w:color="auto"/>
                            <w:bottom w:val="none" w:sz="0" w:space="0" w:color="auto"/>
                            <w:right w:val="none" w:sz="0" w:space="0" w:color="auto"/>
                          </w:divBdr>
                          <w:divsChild>
                            <w:div w:id="435946333">
                              <w:marLeft w:val="0"/>
                              <w:marRight w:val="0"/>
                              <w:marTop w:val="0"/>
                              <w:marBottom w:val="0"/>
                              <w:divBdr>
                                <w:top w:val="none" w:sz="0" w:space="0" w:color="auto"/>
                                <w:left w:val="none" w:sz="0" w:space="0" w:color="auto"/>
                                <w:bottom w:val="none" w:sz="0" w:space="0" w:color="auto"/>
                                <w:right w:val="none" w:sz="0" w:space="0" w:color="auto"/>
                              </w:divBdr>
                              <w:divsChild>
                                <w:div w:id="656110277">
                                  <w:marLeft w:val="0"/>
                                  <w:marRight w:val="0"/>
                                  <w:marTop w:val="0"/>
                                  <w:marBottom w:val="0"/>
                                  <w:divBdr>
                                    <w:top w:val="none" w:sz="0" w:space="0" w:color="auto"/>
                                    <w:left w:val="none" w:sz="0" w:space="0" w:color="auto"/>
                                    <w:bottom w:val="none" w:sz="0" w:space="0" w:color="auto"/>
                                    <w:right w:val="none" w:sz="0" w:space="0" w:color="auto"/>
                                  </w:divBdr>
                                  <w:divsChild>
                                    <w:div w:id="1035816009">
                                      <w:marLeft w:val="0"/>
                                      <w:marRight w:val="0"/>
                                      <w:marTop w:val="0"/>
                                      <w:marBottom w:val="0"/>
                                      <w:divBdr>
                                        <w:top w:val="none" w:sz="0" w:space="0" w:color="auto"/>
                                        <w:left w:val="none" w:sz="0" w:space="0" w:color="auto"/>
                                        <w:bottom w:val="none" w:sz="0" w:space="0" w:color="auto"/>
                                        <w:right w:val="none" w:sz="0" w:space="0" w:color="auto"/>
                                      </w:divBdr>
                                      <w:divsChild>
                                        <w:div w:id="11495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467900">
      <w:bodyDiv w:val="1"/>
      <w:marLeft w:val="0"/>
      <w:marRight w:val="0"/>
      <w:marTop w:val="0"/>
      <w:marBottom w:val="0"/>
      <w:divBdr>
        <w:top w:val="none" w:sz="0" w:space="0" w:color="auto"/>
        <w:left w:val="none" w:sz="0" w:space="0" w:color="auto"/>
        <w:bottom w:val="none" w:sz="0" w:space="0" w:color="auto"/>
        <w:right w:val="none" w:sz="0" w:space="0" w:color="auto"/>
      </w:divBdr>
      <w:divsChild>
        <w:div w:id="851725056">
          <w:marLeft w:val="0"/>
          <w:marRight w:val="0"/>
          <w:marTop w:val="0"/>
          <w:marBottom w:val="0"/>
          <w:divBdr>
            <w:top w:val="none" w:sz="0" w:space="0" w:color="auto"/>
            <w:left w:val="none" w:sz="0" w:space="0" w:color="auto"/>
            <w:bottom w:val="none" w:sz="0" w:space="0" w:color="auto"/>
            <w:right w:val="none" w:sz="0" w:space="0" w:color="auto"/>
          </w:divBdr>
          <w:divsChild>
            <w:div w:id="1178736453">
              <w:marLeft w:val="0"/>
              <w:marRight w:val="0"/>
              <w:marTop w:val="0"/>
              <w:marBottom w:val="0"/>
              <w:divBdr>
                <w:top w:val="none" w:sz="0" w:space="0" w:color="auto"/>
                <w:left w:val="none" w:sz="0" w:space="0" w:color="auto"/>
                <w:bottom w:val="none" w:sz="0" w:space="0" w:color="auto"/>
                <w:right w:val="none" w:sz="0" w:space="0" w:color="auto"/>
              </w:divBdr>
              <w:divsChild>
                <w:div w:id="1743867891">
                  <w:marLeft w:val="0"/>
                  <w:marRight w:val="0"/>
                  <w:marTop w:val="0"/>
                  <w:marBottom w:val="0"/>
                  <w:divBdr>
                    <w:top w:val="none" w:sz="0" w:space="0" w:color="auto"/>
                    <w:left w:val="none" w:sz="0" w:space="0" w:color="auto"/>
                    <w:bottom w:val="none" w:sz="0" w:space="0" w:color="auto"/>
                    <w:right w:val="none" w:sz="0" w:space="0" w:color="auto"/>
                  </w:divBdr>
                  <w:divsChild>
                    <w:div w:id="369885620">
                      <w:marLeft w:val="0"/>
                      <w:marRight w:val="0"/>
                      <w:marTop w:val="0"/>
                      <w:marBottom w:val="150"/>
                      <w:divBdr>
                        <w:top w:val="none" w:sz="0" w:space="0" w:color="auto"/>
                        <w:left w:val="single" w:sz="6" w:space="0" w:color="FFFFFF"/>
                        <w:bottom w:val="none" w:sz="0" w:space="0" w:color="auto"/>
                        <w:right w:val="single" w:sz="6" w:space="0" w:color="FFFFFF"/>
                      </w:divBdr>
                      <w:divsChild>
                        <w:div w:id="1242983939">
                          <w:marLeft w:val="150"/>
                          <w:marRight w:val="0"/>
                          <w:marTop w:val="0"/>
                          <w:marBottom w:val="0"/>
                          <w:divBdr>
                            <w:top w:val="none" w:sz="0" w:space="0" w:color="auto"/>
                            <w:left w:val="none" w:sz="0" w:space="0" w:color="auto"/>
                            <w:bottom w:val="none" w:sz="0" w:space="0" w:color="auto"/>
                            <w:right w:val="none" w:sz="0" w:space="0" w:color="auto"/>
                          </w:divBdr>
                          <w:divsChild>
                            <w:div w:id="1092776499">
                              <w:marLeft w:val="0"/>
                              <w:marRight w:val="0"/>
                              <w:marTop w:val="0"/>
                              <w:marBottom w:val="0"/>
                              <w:divBdr>
                                <w:top w:val="none" w:sz="0" w:space="0" w:color="auto"/>
                                <w:left w:val="none" w:sz="0" w:space="0" w:color="auto"/>
                                <w:bottom w:val="none" w:sz="0" w:space="0" w:color="auto"/>
                                <w:right w:val="none" w:sz="0" w:space="0" w:color="auto"/>
                              </w:divBdr>
                              <w:divsChild>
                                <w:div w:id="1987708540">
                                  <w:marLeft w:val="0"/>
                                  <w:marRight w:val="0"/>
                                  <w:marTop w:val="0"/>
                                  <w:marBottom w:val="0"/>
                                  <w:divBdr>
                                    <w:top w:val="none" w:sz="0" w:space="0" w:color="auto"/>
                                    <w:left w:val="none" w:sz="0" w:space="0" w:color="auto"/>
                                    <w:bottom w:val="none" w:sz="0" w:space="0" w:color="auto"/>
                                    <w:right w:val="none" w:sz="0" w:space="0" w:color="auto"/>
                                  </w:divBdr>
                                  <w:divsChild>
                                    <w:div w:id="836503118">
                                      <w:marLeft w:val="0"/>
                                      <w:marRight w:val="0"/>
                                      <w:marTop w:val="0"/>
                                      <w:marBottom w:val="0"/>
                                      <w:divBdr>
                                        <w:top w:val="none" w:sz="0" w:space="0" w:color="auto"/>
                                        <w:left w:val="none" w:sz="0" w:space="0" w:color="auto"/>
                                        <w:bottom w:val="none" w:sz="0" w:space="0" w:color="auto"/>
                                        <w:right w:val="none" w:sz="0" w:space="0" w:color="auto"/>
                                      </w:divBdr>
                                      <w:divsChild>
                                        <w:div w:id="2025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Brookes</dc:creator>
  <cp:lastModifiedBy>Brookes, Mark</cp:lastModifiedBy>
  <cp:revision>2</cp:revision>
  <dcterms:created xsi:type="dcterms:W3CDTF">2021-12-15T08:54:00Z</dcterms:created>
  <dcterms:modified xsi:type="dcterms:W3CDTF">2021-12-15T08:54:00Z</dcterms:modified>
</cp:coreProperties>
</file>