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8A3A2" w14:textId="77777777" w:rsidR="00D53412" w:rsidRDefault="00D53412" w:rsidP="00F46BE8">
      <w:pPr>
        <w:spacing w:after="0" w:line="240" w:lineRule="auto"/>
      </w:pPr>
      <w:bookmarkStart w:id="0" w:name="_GoBack"/>
      <w:bookmarkEnd w:id="0"/>
    </w:p>
    <w:tbl>
      <w:tblPr>
        <w:tblStyle w:val="TableGrid"/>
        <w:tblpPr w:leftFromText="180" w:rightFromText="180" w:vertAnchor="text" w:horzAnchor="margin" w:tblpY="172"/>
        <w:tblW w:w="0" w:type="auto"/>
        <w:tblLook w:val="04A0" w:firstRow="1" w:lastRow="0" w:firstColumn="1" w:lastColumn="0" w:noHBand="0" w:noVBand="1"/>
      </w:tblPr>
      <w:tblGrid>
        <w:gridCol w:w="3114"/>
        <w:gridCol w:w="5902"/>
      </w:tblGrid>
      <w:tr w:rsidR="00F46BE8" w:rsidRPr="00F46BE8" w14:paraId="48935528" w14:textId="77777777" w:rsidTr="006475AD">
        <w:tc>
          <w:tcPr>
            <w:tcW w:w="3114" w:type="dxa"/>
          </w:tcPr>
          <w:p w14:paraId="147A3647" w14:textId="77777777" w:rsidR="00F46BE8" w:rsidRPr="00F46BE8" w:rsidRDefault="00F46BE8" w:rsidP="00F46BE8">
            <w:pPr>
              <w:rPr>
                <w:rFonts w:ascii="Arial" w:hAnsi="Arial" w:cs="Arial"/>
                <w:b/>
              </w:rPr>
            </w:pPr>
          </w:p>
          <w:p w14:paraId="2F80ECA7" w14:textId="77777777" w:rsidR="00F46BE8" w:rsidRPr="00F46BE8" w:rsidRDefault="00F46BE8" w:rsidP="00F46BE8">
            <w:pPr>
              <w:rPr>
                <w:rFonts w:ascii="Arial" w:hAnsi="Arial" w:cs="Arial"/>
                <w:b/>
              </w:rPr>
            </w:pPr>
          </w:p>
          <w:p w14:paraId="0003989D" w14:textId="77777777" w:rsidR="00F46BE8" w:rsidRPr="00F46BE8" w:rsidRDefault="00F46BE8" w:rsidP="00F46BE8">
            <w:pPr>
              <w:rPr>
                <w:rFonts w:ascii="Arial" w:hAnsi="Arial" w:cs="Arial"/>
                <w:b/>
              </w:rPr>
            </w:pPr>
            <w:r w:rsidRPr="00F46BE8">
              <w:rPr>
                <w:rFonts w:ascii="Arial" w:hAnsi="Arial" w:cs="Arial"/>
                <w:b/>
              </w:rPr>
              <w:t>Policy Name</w:t>
            </w:r>
          </w:p>
          <w:p w14:paraId="25027FA0" w14:textId="77777777" w:rsidR="00F46BE8" w:rsidRPr="00F46BE8" w:rsidRDefault="00F46BE8" w:rsidP="00F46BE8">
            <w:pPr>
              <w:rPr>
                <w:rFonts w:ascii="Arial" w:hAnsi="Arial" w:cs="Arial"/>
                <w:b/>
              </w:rPr>
            </w:pPr>
          </w:p>
          <w:p w14:paraId="6BE6E6A1" w14:textId="77777777" w:rsidR="00F46BE8" w:rsidRPr="00F46BE8" w:rsidRDefault="00F46BE8" w:rsidP="00F46BE8">
            <w:pPr>
              <w:rPr>
                <w:rFonts w:ascii="Arial" w:hAnsi="Arial" w:cs="Arial"/>
                <w:b/>
              </w:rPr>
            </w:pPr>
          </w:p>
        </w:tc>
        <w:tc>
          <w:tcPr>
            <w:tcW w:w="5902" w:type="dxa"/>
          </w:tcPr>
          <w:p w14:paraId="142A9D6C" w14:textId="77777777" w:rsidR="00F46BE8" w:rsidRPr="00F46BE8" w:rsidRDefault="00F46BE8" w:rsidP="00F46BE8">
            <w:pPr>
              <w:rPr>
                <w:rFonts w:ascii="Arial" w:hAnsi="Arial" w:cs="Arial"/>
              </w:rPr>
            </w:pPr>
          </w:p>
          <w:p w14:paraId="41E5FBE5" w14:textId="77777777" w:rsidR="00F46BE8" w:rsidRPr="00F46BE8" w:rsidRDefault="00F46BE8" w:rsidP="00F46BE8">
            <w:pPr>
              <w:rPr>
                <w:rFonts w:ascii="Arial" w:hAnsi="Arial" w:cs="Arial"/>
              </w:rPr>
            </w:pPr>
          </w:p>
          <w:p w14:paraId="2EFD5ADB" w14:textId="77777777" w:rsidR="00F46BE8" w:rsidRPr="00F46BE8" w:rsidRDefault="00F46BE8" w:rsidP="00F46BE8">
            <w:pPr>
              <w:rPr>
                <w:rFonts w:ascii="Arial" w:hAnsi="Arial" w:cs="Arial"/>
              </w:rPr>
            </w:pPr>
            <w:r>
              <w:rPr>
                <w:rFonts w:ascii="Arial" w:hAnsi="Arial" w:cs="Arial"/>
              </w:rPr>
              <w:t>Data Protection</w:t>
            </w:r>
            <w:r w:rsidRPr="00F46BE8">
              <w:rPr>
                <w:rFonts w:ascii="Arial" w:hAnsi="Arial" w:cs="Arial"/>
              </w:rPr>
              <w:t xml:space="preserve"> Policy</w:t>
            </w:r>
          </w:p>
        </w:tc>
      </w:tr>
      <w:tr w:rsidR="00F46BE8" w:rsidRPr="00F46BE8" w14:paraId="093C2D00" w14:textId="77777777" w:rsidTr="006475AD">
        <w:tc>
          <w:tcPr>
            <w:tcW w:w="3114" w:type="dxa"/>
          </w:tcPr>
          <w:p w14:paraId="5736B1F4" w14:textId="77777777" w:rsidR="00F46BE8" w:rsidRPr="00F46BE8" w:rsidRDefault="00F46BE8" w:rsidP="00F46BE8">
            <w:pPr>
              <w:rPr>
                <w:rFonts w:ascii="Arial" w:hAnsi="Arial" w:cs="Arial"/>
                <w:b/>
              </w:rPr>
            </w:pPr>
          </w:p>
          <w:p w14:paraId="6855AFFC" w14:textId="77777777" w:rsidR="00F46BE8" w:rsidRPr="00F46BE8" w:rsidRDefault="00F46BE8" w:rsidP="00F46BE8">
            <w:pPr>
              <w:rPr>
                <w:rFonts w:ascii="Arial" w:hAnsi="Arial" w:cs="Arial"/>
                <w:b/>
              </w:rPr>
            </w:pPr>
          </w:p>
          <w:p w14:paraId="3A4D484A" w14:textId="77777777" w:rsidR="00F46BE8" w:rsidRPr="00F46BE8" w:rsidRDefault="00F46BE8" w:rsidP="00F46BE8">
            <w:pPr>
              <w:rPr>
                <w:rFonts w:ascii="Arial" w:hAnsi="Arial" w:cs="Arial"/>
                <w:b/>
              </w:rPr>
            </w:pPr>
            <w:r w:rsidRPr="00F46BE8">
              <w:rPr>
                <w:rFonts w:ascii="Arial" w:hAnsi="Arial" w:cs="Arial"/>
                <w:b/>
              </w:rPr>
              <w:t>Department</w:t>
            </w:r>
          </w:p>
          <w:p w14:paraId="41DB0E62" w14:textId="77777777" w:rsidR="00F46BE8" w:rsidRPr="00F46BE8" w:rsidRDefault="00F46BE8" w:rsidP="00F46BE8">
            <w:pPr>
              <w:rPr>
                <w:rFonts w:ascii="Arial" w:hAnsi="Arial" w:cs="Arial"/>
                <w:b/>
              </w:rPr>
            </w:pPr>
          </w:p>
          <w:p w14:paraId="0BC394BB" w14:textId="77777777" w:rsidR="00F46BE8" w:rsidRPr="00F46BE8" w:rsidRDefault="00F46BE8" w:rsidP="00F46BE8">
            <w:pPr>
              <w:rPr>
                <w:rFonts w:ascii="Arial" w:hAnsi="Arial" w:cs="Arial"/>
                <w:b/>
              </w:rPr>
            </w:pPr>
          </w:p>
        </w:tc>
        <w:tc>
          <w:tcPr>
            <w:tcW w:w="5902" w:type="dxa"/>
          </w:tcPr>
          <w:p w14:paraId="692D7637" w14:textId="77777777" w:rsidR="00F46BE8" w:rsidRPr="00F46BE8" w:rsidRDefault="00F46BE8" w:rsidP="00F46BE8">
            <w:pPr>
              <w:rPr>
                <w:rFonts w:ascii="Arial" w:hAnsi="Arial" w:cs="Arial"/>
              </w:rPr>
            </w:pPr>
          </w:p>
          <w:p w14:paraId="101D033C" w14:textId="77777777" w:rsidR="00F46BE8" w:rsidRPr="00F46BE8" w:rsidRDefault="00F46BE8" w:rsidP="00F46BE8">
            <w:pPr>
              <w:rPr>
                <w:rFonts w:ascii="Arial" w:hAnsi="Arial" w:cs="Arial"/>
              </w:rPr>
            </w:pPr>
          </w:p>
          <w:p w14:paraId="4411D3D0" w14:textId="77777777" w:rsidR="00F46BE8" w:rsidRPr="00F46BE8" w:rsidRDefault="00F46BE8" w:rsidP="00F46BE8">
            <w:pPr>
              <w:rPr>
                <w:rFonts w:ascii="Arial" w:hAnsi="Arial" w:cs="Arial"/>
              </w:rPr>
            </w:pPr>
            <w:r>
              <w:rPr>
                <w:rFonts w:ascii="Arial" w:hAnsi="Arial" w:cs="Arial"/>
              </w:rPr>
              <w:t>CEO</w:t>
            </w:r>
          </w:p>
          <w:p w14:paraId="7AF7A32F" w14:textId="77777777" w:rsidR="00F46BE8" w:rsidRPr="00F46BE8" w:rsidRDefault="00F46BE8" w:rsidP="00F46BE8">
            <w:pPr>
              <w:rPr>
                <w:rFonts w:ascii="Arial" w:hAnsi="Arial" w:cs="Arial"/>
              </w:rPr>
            </w:pPr>
          </w:p>
        </w:tc>
      </w:tr>
      <w:tr w:rsidR="00F46BE8" w:rsidRPr="00F46BE8" w14:paraId="21EF4DEA" w14:textId="77777777" w:rsidTr="006475AD">
        <w:tc>
          <w:tcPr>
            <w:tcW w:w="3114" w:type="dxa"/>
          </w:tcPr>
          <w:p w14:paraId="64971444" w14:textId="77777777" w:rsidR="00F46BE8" w:rsidRPr="00F46BE8" w:rsidRDefault="00F46BE8" w:rsidP="00F46BE8">
            <w:pPr>
              <w:rPr>
                <w:rFonts w:ascii="Arial" w:hAnsi="Arial" w:cs="Arial"/>
                <w:b/>
              </w:rPr>
            </w:pPr>
          </w:p>
          <w:p w14:paraId="12F1688C" w14:textId="77777777" w:rsidR="00F46BE8" w:rsidRPr="00F46BE8" w:rsidRDefault="00F46BE8" w:rsidP="00F46BE8">
            <w:pPr>
              <w:rPr>
                <w:rFonts w:ascii="Arial" w:hAnsi="Arial" w:cs="Arial"/>
                <w:b/>
              </w:rPr>
            </w:pPr>
          </w:p>
          <w:p w14:paraId="52446F4B" w14:textId="77777777" w:rsidR="00F46BE8" w:rsidRDefault="00F46BE8" w:rsidP="00F46BE8">
            <w:pPr>
              <w:rPr>
                <w:rFonts w:ascii="Arial" w:hAnsi="Arial" w:cs="Arial"/>
                <w:b/>
              </w:rPr>
            </w:pPr>
            <w:r w:rsidRPr="00F46BE8">
              <w:rPr>
                <w:rFonts w:ascii="Arial" w:hAnsi="Arial" w:cs="Arial"/>
                <w:b/>
              </w:rPr>
              <w:t>Created By (Job Title)</w:t>
            </w:r>
          </w:p>
          <w:p w14:paraId="266E5F13" w14:textId="77777777" w:rsidR="00F46BE8" w:rsidRDefault="00F46BE8" w:rsidP="00F46BE8">
            <w:pPr>
              <w:rPr>
                <w:rFonts w:ascii="Arial" w:hAnsi="Arial" w:cs="Arial"/>
                <w:b/>
              </w:rPr>
            </w:pPr>
          </w:p>
          <w:p w14:paraId="734212AC" w14:textId="77777777" w:rsidR="00F46BE8" w:rsidRPr="00F46BE8" w:rsidRDefault="00F46BE8" w:rsidP="00F46BE8">
            <w:pPr>
              <w:rPr>
                <w:rFonts w:ascii="Arial" w:hAnsi="Arial" w:cs="Arial"/>
                <w:b/>
              </w:rPr>
            </w:pPr>
          </w:p>
        </w:tc>
        <w:tc>
          <w:tcPr>
            <w:tcW w:w="5902" w:type="dxa"/>
          </w:tcPr>
          <w:p w14:paraId="48D34838" w14:textId="77777777" w:rsidR="00F46BE8" w:rsidRPr="00F46BE8" w:rsidRDefault="00F46BE8" w:rsidP="00F46BE8">
            <w:pPr>
              <w:rPr>
                <w:rFonts w:ascii="Arial" w:hAnsi="Arial" w:cs="Arial"/>
              </w:rPr>
            </w:pPr>
          </w:p>
          <w:p w14:paraId="6C86705F" w14:textId="77777777" w:rsidR="00F46BE8" w:rsidRPr="00F46BE8" w:rsidRDefault="00F46BE8" w:rsidP="00F46BE8">
            <w:pPr>
              <w:rPr>
                <w:rFonts w:ascii="Arial" w:hAnsi="Arial" w:cs="Arial"/>
              </w:rPr>
            </w:pPr>
          </w:p>
          <w:p w14:paraId="7C91D928" w14:textId="77777777" w:rsidR="00F46BE8" w:rsidRPr="00F46BE8" w:rsidRDefault="00F46BE8" w:rsidP="00F46BE8">
            <w:pPr>
              <w:rPr>
                <w:rFonts w:ascii="Arial" w:hAnsi="Arial" w:cs="Arial"/>
              </w:rPr>
            </w:pPr>
            <w:r>
              <w:rPr>
                <w:rFonts w:ascii="Arial" w:hAnsi="Arial" w:cs="Arial"/>
              </w:rPr>
              <w:t>Director of Governance</w:t>
            </w:r>
          </w:p>
          <w:p w14:paraId="0244BC0F" w14:textId="77777777" w:rsidR="00F46BE8" w:rsidRPr="00F46BE8" w:rsidRDefault="00F46BE8" w:rsidP="00F46BE8">
            <w:pPr>
              <w:rPr>
                <w:rFonts w:ascii="Arial" w:hAnsi="Arial" w:cs="Arial"/>
              </w:rPr>
            </w:pPr>
            <w:r w:rsidRPr="00F46BE8">
              <w:rPr>
                <w:rFonts w:ascii="Arial" w:hAnsi="Arial" w:cs="Arial"/>
              </w:rPr>
              <w:t xml:space="preserve"> </w:t>
            </w:r>
          </w:p>
        </w:tc>
      </w:tr>
      <w:tr w:rsidR="00F46BE8" w:rsidRPr="00F46BE8" w14:paraId="698E6764" w14:textId="77777777" w:rsidTr="00C16498">
        <w:tc>
          <w:tcPr>
            <w:tcW w:w="3114" w:type="dxa"/>
          </w:tcPr>
          <w:p w14:paraId="748CC1E7" w14:textId="77777777" w:rsidR="00F46BE8" w:rsidRPr="00F46BE8" w:rsidRDefault="00F46BE8" w:rsidP="00F46BE8">
            <w:pPr>
              <w:rPr>
                <w:rFonts w:ascii="Arial" w:hAnsi="Arial" w:cs="Arial"/>
                <w:b/>
              </w:rPr>
            </w:pPr>
          </w:p>
          <w:p w14:paraId="56F7BF17" w14:textId="77777777" w:rsidR="00F46BE8" w:rsidRPr="00F46BE8" w:rsidRDefault="00F46BE8" w:rsidP="00F46BE8">
            <w:pPr>
              <w:rPr>
                <w:rFonts w:ascii="Arial" w:hAnsi="Arial" w:cs="Arial"/>
                <w:b/>
              </w:rPr>
            </w:pPr>
          </w:p>
          <w:p w14:paraId="796ABF13" w14:textId="77777777" w:rsidR="00F46BE8" w:rsidRPr="00F46BE8" w:rsidRDefault="00F46BE8" w:rsidP="00F46BE8">
            <w:pPr>
              <w:rPr>
                <w:rFonts w:ascii="Arial" w:hAnsi="Arial" w:cs="Arial"/>
                <w:b/>
              </w:rPr>
            </w:pPr>
            <w:r w:rsidRPr="00F46BE8">
              <w:rPr>
                <w:rFonts w:ascii="Arial" w:hAnsi="Arial" w:cs="Arial"/>
                <w:b/>
              </w:rPr>
              <w:t xml:space="preserve">Date Reviewed </w:t>
            </w:r>
          </w:p>
          <w:p w14:paraId="0F31476C" w14:textId="77777777" w:rsidR="00F46BE8" w:rsidRPr="00F46BE8" w:rsidRDefault="00F46BE8" w:rsidP="00F46BE8">
            <w:pPr>
              <w:rPr>
                <w:rFonts w:ascii="Arial" w:hAnsi="Arial" w:cs="Arial"/>
                <w:b/>
              </w:rPr>
            </w:pPr>
          </w:p>
          <w:p w14:paraId="708DB619" w14:textId="77777777" w:rsidR="00F46BE8" w:rsidRPr="00F46BE8" w:rsidRDefault="00F46BE8" w:rsidP="00F46BE8">
            <w:pPr>
              <w:rPr>
                <w:rFonts w:ascii="Arial" w:hAnsi="Arial" w:cs="Arial"/>
                <w:b/>
              </w:rPr>
            </w:pPr>
          </w:p>
        </w:tc>
        <w:tc>
          <w:tcPr>
            <w:tcW w:w="5902" w:type="dxa"/>
            <w:shd w:val="clear" w:color="auto" w:fill="FFFFFF" w:themeFill="background1"/>
          </w:tcPr>
          <w:p w14:paraId="078FE24F" w14:textId="77777777" w:rsidR="00F46BE8" w:rsidRPr="00C16498" w:rsidRDefault="00F46BE8" w:rsidP="00F46BE8">
            <w:pPr>
              <w:rPr>
                <w:rFonts w:ascii="Arial" w:hAnsi="Arial" w:cs="Arial"/>
              </w:rPr>
            </w:pPr>
          </w:p>
          <w:p w14:paraId="35E9A2AD" w14:textId="77777777" w:rsidR="00F46BE8" w:rsidRPr="00C16498" w:rsidRDefault="00F46BE8" w:rsidP="00F46BE8">
            <w:pPr>
              <w:rPr>
                <w:rFonts w:ascii="Arial" w:hAnsi="Arial" w:cs="Arial"/>
              </w:rPr>
            </w:pPr>
          </w:p>
          <w:p w14:paraId="5F12A69B" w14:textId="77777777" w:rsidR="00F46BE8" w:rsidRPr="00C16498" w:rsidRDefault="00A805FE" w:rsidP="00F46BE8">
            <w:pPr>
              <w:rPr>
                <w:rFonts w:ascii="Arial" w:hAnsi="Arial" w:cs="Arial"/>
              </w:rPr>
            </w:pPr>
            <w:r w:rsidRPr="00C16498">
              <w:rPr>
                <w:rFonts w:ascii="Arial" w:hAnsi="Arial" w:cs="Arial"/>
              </w:rPr>
              <w:t>March 2020</w:t>
            </w:r>
          </w:p>
        </w:tc>
      </w:tr>
      <w:tr w:rsidR="00F46BE8" w:rsidRPr="00F46BE8" w14:paraId="6BF34052" w14:textId="77777777" w:rsidTr="00C16498">
        <w:tc>
          <w:tcPr>
            <w:tcW w:w="3114" w:type="dxa"/>
          </w:tcPr>
          <w:p w14:paraId="1721546D" w14:textId="77777777" w:rsidR="00F46BE8" w:rsidRPr="00F46BE8" w:rsidRDefault="00F46BE8" w:rsidP="00F46BE8">
            <w:pPr>
              <w:rPr>
                <w:rFonts w:ascii="Arial" w:hAnsi="Arial" w:cs="Arial"/>
                <w:b/>
              </w:rPr>
            </w:pPr>
          </w:p>
          <w:p w14:paraId="74B09F0E" w14:textId="77777777" w:rsidR="00F46BE8" w:rsidRPr="00F46BE8" w:rsidRDefault="00F46BE8" w:rsidP="00F46BE8">
            <w:pPr>
              <w:rPr>
                <w:rFonts w:ascii="Arial" w:hAnsi="Arial" w:cs="Arial"/>
                <w:b/>
              </w:rPr>
            </w:pPr>
          </w:p>
          <w:p w14:paraId="36D2C489" w14:textId="77777777" w:rsidR="00F46BE8" w:rsidRPr="00F46BE8" w:rsidRDefault="00F46BE8" w:rsidP="00F46BE8">
            <w:pPr>
              <w:rPr>
                <w:rFonts w:ascii="Arial" w:hAnsi="Arial" w:cs="Arial"/>
                <w:b/>
              </w:rPr>
            </w:pPr>
            <w:r w:rsidRPr="00F46BE8">
              <w:rPr>
                <w:rFonts w:ascii="Arial" w:hAnsi="Arial" w:cs="Arial"/>
                <w:b/>
              </w:rPr>
              <w:t>Date of Next Review</w:t>
            </w:r>
          </w:p>
          <w:p w14:paraId="4ECA9DB3" w14:textId="77777777" w:rsidR="00F46BE8" w:rsidRPr="00F46BE8" w:rsidRDefault="00F46BE8" w:rsidP="00F46BE8">
            <w:pPr>
              <w:rPr>
                <w:rFonts w:ascii="Arial" w:hAnsi="Arial" w:cs="Arial"/>
                <w:b/>
              </w:rPr>
            </w:pPr>
          </w:p>
          <w:p w14:paraId="4E10C560" w14:textId="77777777" w:rsidR="00F46BE8" w:rsidRPr="00F46BE8" w:rsidRDefault="00F46BE8" w:rsidP="00F46BE8">
            <w:pPr>
              <w:rPr>
                <w:rFonts w:ascii="Arial" w:hAnsi="Arial" w:cs="Arial"/>
                <w:b/>
              </w:rPr>
            </w:pPr>
          </w:p>
        </w:tc>
        <w:tc>
          <w:tcPr>
            <w:tcW w:w="5902" w:type="dxa"/>
            <w:shd w:val="clear" w:color="auto" w:fill="FFFFFF" w:themeFill="background1"/>
          </w:tcPr>
          <w:p w14:paraId="7470DC8C" w14:textId="77777777" w:rsidR="00F46BE8" w:rsidRPr="00C16498" w:rsidRDefault="00F46BE8" w:rsidP="00F46BE8">
            <w:pPr>
              <w:rPr>
                <w:rFonts w:ascii="Arial" w:hAnsi="Arial" w:cs="Arial"/>
              </w:rPr>
            </w:pPr>
          </w:p>
          <w:p w14:paraId="28C9DD8C" w14:textId="77777777" w:rsidR="00F46BE8" w:rsidRPr="00C16498" w:rsidRDefault="00F46BE8" w:rsidP="00F46BE8">
            <w:pPr>
              <w:rPr>
                <w:rFonts w:ascii="Arial" w:hAnsi="Arial" w:cs="Arial"/>
              </w:rPr>
            </w:pPr>
          </w:p>
          <w:p w14:paraId="634512E8" w14:textId="77777777" w:rsidR="00F46BE8" w:rsidRPr="00C16498" w:rsidRDefault="00F46BE8" w:rsidP="00F46BE8">
            <w:pPr>
              <w:rPr>
                <w:rFonts w:ascii="Arial" w:hAnsi="Arial" w:cs="Arial"/>
              </w:rPr>
            </w:pPr>
            <w:r w:rsidRPr="00C16498">
              <w:rPr>
                <w:rFonts w:ascii="Arial" w:hAnsi="Arial" w:cs="Arial"/>
              </w:rPr>
              <w:t>February 2022</w:t>
            </w:r>
          </w:p>
        </w:tc>
      </w:tr>
      <w:tr w:rsidR="00F46BE8" w:rsidRPr="00F46BE8" w14:paraId="7FB7BE72" w14:textId="77777777" w:rsidTr="006475AD">
        <w:tc>
          <w:tcPr>
            <w:tcW w:w="3114" w:type="dxa"/>
          </w:tcPr>
          <w:p w14:paraId="6DF77529" w14:textId="77777777" w:rsidR="00F46BE8" w:rsidRPr="00F46BE8" w:rsidRDefault="00F46BE8" w:rsidP="00F46BE8">
            <w:pPr>
              <w:rPr>
                <w:rFonts w:ascii="Arial" w:hAnsi="Arial" w:cs="Arial"/>
                <w:b/>
              </w:rPr>
            </w:pPr>
          </w:p>
          <w:p w14:paraId="49568AF9" w14:textId="77777777" w:rsidR="00F46BE8" w:rsidRPr="00F46BE8" w:rsidRDefault="00F46BE8" w:rsidP="00F46BE8">
            <w:pPr>
              <w:rPr>
                <w:rFonts w:ascii="Arial" w:hAnsi="Arial" w:cs="Arial"/>
                <w:b/>
              </w:rPr>
            </w:pPr>
          </w:p>
          <w:p w14:paraId="181E4DA6" w14:textId="77777777" w:rsidR="00F46BE8" w:rsidRPr="00F46BE8" w:rsidRDefault="00F46BE8" w:rsidP="00F46BE8">
            <w:pPr>
              <w:rPr>
                <w:rFonts w:ascii="Arial" w:hAnsi="Arial" w:cs="Arial"/>
                <w:b/>
              </w:rPr>
            </w:pPr>
            <w:r w:rsidRPr="00F46BE8">
              <w:rPr>
                <w:rFonts w:ascii="Arial" w:hAnsi="Arial" w:cs="Arial"/>
                <w:b/>
              </w:rPr>
              <w:t>Pathway</w:t>
            </w:r>
          </w:p>
        </w:tc>
        <w:tc>
          <w:tcPr>
            <w:tcW w:w="5902" w:type="dxa"/>
          </w:tcPr>
          <w:p w14:paraId="5D958EF4" w14:textId="77777777" w:rsidR="00F46BE8" w:rsidRPr="00F46BE8" w:rsidRDefault="00F46BE8" w:rsidP="00F46BE8">
            <w:pPr>
              <w:rPr>
                <w:rFonts w:ascii="Arial" w:hAnsi="Arial" w:cs="Arial"/>
              </w:rPr>
            </w:pPr>
          </w:p>
          <w:p w14:paraId="4D9A0294" w14:textId="77777777" w:rsidR="00F46BE8" w:rsidRPr="00F46BE8" w:rsidRDefault="00F46BE8" w:rsidP="00F46BE8">
            <w:pPr>
              <w:rPr>
                <w:rFonts w:ascii="Arial" w:hAnsi="Arial" w:cs="Arial"/>
              </w:rPr>
            </w:pPr>
          </w:p>
          <w:p w14:paraId="48925163" w14:textId="77777777" w:rsidR="00F46BE8" w:rsidRPr="00F46BE8" w:rsidRDefault="00F46BE8" w:rsidP="00F46BE8">
            <w:pPr>
              <w:rPr>
                <w:rFonts w:ascii="Arial" w:hAnsi="Arial" w:cs="Arial"/>
              </w:rPr>
            </w:pPr>
          </w:p>
          <w:p w14:paraId="30491BAE" w14:textId="77777777" w:rsidR="00F46BE8" w:rsidRPr="00F46BE8" w:rsidRDefault="00F46BE8" w:rsidP="00F46BE8">
            <w:pPr>
              <w:rPr>
                <w:rFonts w:ascii="Arial" w:hAnsi="Arial" w:cs="Arial"/>
              </w:rPr>
            </w:pPr>
          </w:p>
        </w:tc>
      </w:tr>
      <w:tr w:rsidR="00F46BE8" w:rsidRPr="00F46BE8" w14:paraId="5B5AD0BF" w14:textId="77777777" w:rsidTr="006475AD">
        <w:tc>
          <w:tcPr>
            <w:tcW w:w="3114" w:type="dxa"/>
          </w:tcPr>
          <w:p w14:paraId="47120C42" w14:textId="77777777" w:rsidR="00F46BE8" w:rsidRPr="00F46BE8" w:rsidRDefault="00F46BE8" w:rsidP="00F46BE8">
            <w:pPr>
              <w:rPr>
                <w:rFonts w:ascii="Arial" w:hAnsi="Arial" w:cs="Arial"/>
                <w:b/>
              </w:rPr>
            </w:pPr>
          </w:p>
          <w:p w14:paraId="1A6D08BC" w14:textId="77777777" w:rsidR="00F46BE8" w:rsidRPr="00F46BE8" w:rsidRDefault="00F46BE8" w:rsidP="00F46BE8">
            <w:pPr>
              <w:rPr>
                <w:rFonts w:ascii="Arial" w:hAnsi="Arial" w:cs="Arial"/>
                <w:b/>
              </w:rPr>
            </w:pPr>
          </w:p>
          <w:p w14:paraId="63F4D615" w14:textId="77777777" w:rsidR="00F46BE8" w:rsidRPr="00F46BE8" w:rsidRDefault="00F46BE8" w:rsidP="00F46BE8">
            <w:pPr>
              <w:rPr>
                <w:rFonts w:ascii="Arial" w:hAnsi="Arial" w:cs="Arial"/>
                <w:b/>
              </w:rPr>
            </w:pPr>
          </w:p>
          <w:p w14:paraId="42C5CFE7" w14:textId="77777777" w:rsidR="00F46BE8" w:rsidRPr="00F46BE8" w:rsidRDefault="00F46BE8" w:rsidP="00F46BE8">
            <w:pPr>
              <w:rPr>
                <w:rFonts w:ascii="Arial" w:hAnsi="Arial" w:cs="Arial"/>
                <w:b/>
              </w:rPr>
            </w:pPr>
          </w:p>
          <w:p w14:paraId="39C59674" w14:textId="77777777" w:rsidR="00F46BE8" w:rsidRPr="00F46BE8" w:rsidRDefault="00F46BE8" w:rsidP="00F46BE8">
            <w:pPr>
              <w:rPr>
                <w:rFonts w:ascii="Arial" w:hAnsi="Arial" w:cs="Arial"/>
                <w:b/>
              </w:rPr>
            </w:pPr>
          </w:p>
          <w:p w14:paraId="6C29A931" w14:textId="77777777" w:rsidR="00F46BE8" w:rsidRPr="00F46BE8" w:rsidRDefault="00F46BE8" w:rsidP="00F46BE8">
            <w:pPr>
              <w:rPr>
                <w:rFonts w:ascii="Arial" w:hAnsi="Arial" w:cs="Arial"/>
                <w:b/>
              </w:rPr>
            </w:pPr>
            <w:r w:rsidRPr="00F46BE8">
              <w:rPr>
                <w:rFonts w:ascii="Arial" w:hAnsi="Arial" w:cs="Arial"/>
                <w:b/>
              </w:rPr>
              <w:t xml:space="preserve">E &amp; D Policy Disclaimer </w:t>
            </w:r>
          </w:p>
        </w:tc>
        <w:tc>
          <w:tcPr>
            <w:tcW w:w="5902" w:type="dxa"/>
          </w:tcPr>
          <w:p w14:paraId="154CC0D4" w14:textId="77777777" w:rsidR="00F46BE8" w:rsidRPr="00F46BE8" w:rsidRDefault="00F46BE8" w:rsidP="00F46BE8">
            <w:pPr>
              <w:rPr>
                <w:rFonts w:ascii="Arial" w:hAnsi="Arial" w:cs="Arial"/>
              </w:rPr>
            </w:pPr>
          </w:p>
          <w:p w14:paraId="3C8E3A97" w14:textId="77777777" w:rsidR="00F46BE8" w:rsidRPr="00F46BE8" w:rsidRDefault="00F46BE8" w:rsidP="00F46BE8">
            <w:pPr>
              <w:rPr>
                <w:rFonts w:ascii="Arial" w:hAnsi="Arial" w:cs="Arial"/>
              </w:rPr>
            </w:pPr>
          </w:p>
          <w:p w14:paraId="376A87D3" w14:textId="77777777" w:rsidR="00F46BE8" w:rsidRPr="00F46BE8" w:rsidRDefault="00F46BE8" w:rsidP="00F46BE8">
            <w:pPr>
              <w:rPr>
                <w:rFonts w:ascii="Arial" w:hAnsi="Arial" w:cs="Arial"/>
              </w:rPr>
            </w:pPr>
          </w:p>
          <w:p w14:paraId="0CE982BF" w14:textId="4563DF16" w:rsidR="00F46BE8" w:rsidRPr="00F46BE8" w:rsidRDefault="00F46BE8" w:rsidP="00F46BE8">
            <w:pPr>
              <w:rPr>
                <w:rFonts w:ascii="Arial" w:hAnsi="Arial" w:cs="Arial"/>
                <w:b/>
                <w:bCs/>
                <w:i/>
                <w:iCs/>
                <w:sz w:val="18"/>
                <w:szCs w:val="18"/>
              </w:rPr>
            </w:pPr>
            <w:r w:rsidRPr="00F46BE8">
              <w:rPr>
                <w:rFonts w:ascii="Arial" w:hAnsi="Arial" w:cs="Arial"/>
                <w:sz w:val="18"/>
                <w:szCs w:val="18"/>
              </w:rPr>
              <w:t xml:space="preserve">This policy has been reviewed in line with the Equality Act 2010 which recognises the following categories as Protected Characteristics: Age, Disability, Gender Reassignment, Marriage and Civil Partnership, Pregnancy and Maternity, Race, Religion and Belief, Sex (gender) and Sexual orientation. We will continue to monitor this policy to ensure that it provides equal access and does not discriminate against anyone, especially any person/s listed under any protected characteristic. </w:t>
            </w:r>
            <w:r w:rsidR="00285E0E">
              <w:rPr>
                <w:rFonts w:ascii="Arial" w:hAnsi="Arial" w:cs="Arial"/>
                <w:b/>
                <w:bCs/>
                <w:i/>
                <w:iCs/>
                <w:sz w:val="18"/>
                <w:szCs w:val="18"/>
              </w:rPr>
              <w:t>17.03.20</w:t>
            </w:r>
          </w:p>
          <w:p w14:paraId="75498BBC" w14:textId="77777777" w:rsidR="00F46BE8" w:rsidRDefault="00F46BE8" w:rsidP="00F46BE8">
            <w:pPr>
              <w:rPr>
                <w:rFonts w:ascii="Arial" w:hAnsi="Arial" w:cs="Arial"/>
                <w:b/>
                <w:bCs/>
                <w:iCs/>
              </w:rPr>
            </w:pPr>
          </w:p>
          <w:p w14:paraId="2182ADE6" w14:textId="77777777" w:rsidR="00F46BE8" w:rsidRPr="00F46BE8" w:rsidRDefault="00F46BE8" w:rsidP="00F46BE8">
            <w:pPr>
              <w:rPr>
                <w:rFonts w:ascii="Arial" w:hAnsi="Arial" w:cs="Arial"/>
                <w:b/>
                <w:bCs/>
                <w:iCs/>
              </w:rPr>
            </w:pPr>
          </w:p>
          <w:p w14:paraId="2D561B1C" w14:textId="77777777" w:rsidR="00F46BE8" w:rsidRPr="00F46BE8" w:rsidRDefault="00F46BE8" w:rsidP="00F46BE8">
            <w:pPr>
              <w:rPr>
                <w:rFonts w:ascii="Arial" w:hAnsi="Arial" w:cs="Arial"/>
              </w:rPr>
            </w:pPr>
          </w:p>
        </w:tc>
      </w:tr>
    </w:tbl>
    <w:p w14:paraId="4607057B" w14:textId="77777777" w:rsidR="00F46BE8" w:rsidRDefault="00F46BE8" w:rsidP="00F46BE8">
      <w:pPr>
        <w:spacing w:line="240" w:lineRule="auto"/>
      </w:pPr>
    </w:p>
    <w:p w14:paraId="166A0E36" w14:textId="77777777" w:rsidR="00F46BE8" w:rsidRDefault="00F46BE8" w:rsidP="00F46BE8">
      <w:pPr>
        <w:spacing w:line="240" w:lineRule="auto"/>
      </w:pPr>
    </w:p>
    <w:p w14:paraId="7DAFEEE0" w14:textId="77777777" w:rsidR="00F46BE8" w:rsidRDefault="00F46BE8" w:rsidP="00F46BE8">
      <w:pPr>
        <w:spacing w:line="240" w:lineRule="auto"/>
      </w:pPr>
    </w:p>
    <w:p w14:paraId="616C0F98" w14:textId="18F6530A" w:rsidR="00F46BE8" w:rsidRDefault="00F46BE8" w:rsidP="00F46BE8">
      <w:pPr>
        <w:spacing w:line="240" w:lineRule="auto"/>
      </w:pPr>
    </w:p>
    <w:p w14:paraId="3CDC717D" w14:textId="77777777" w:rsidR="00681CFC" w:rsidRDefault="00681CFC" w:rsidP="00F46BE8">
      <w:pPr>
        <w:spacing w:line="240" w:lineRule="auto"/>
      </w:pPr>
    </w:p>
    <w:p w14:paraId="099F1CC1" w14:textId="77777777" w:rsidR="00F46BE8" w:rsidRDefault="00F46BE8" w:rsidP="00247DC4">
      <w:pPr>
        <w:spacing w:after="0" w:line="240" w:lineRule="auto"/>
        <w:rPr>
          <w:rFonts w:ascii="Arial" w:hAnsi="Arial" w:cs="Arial"/>
          <w:b/>
          <w:sz w:val="32"/>
        </w:rPr>
      </w:pPr>
      <w:r w:rsidRPr="00F46BE8">
        <w:rPr>
          <w:rFonts w:ascii="Arial" w:hAnsi="Arial" w:cs="Arial"/>
          <w:b/>
          <w:sz w:val="32"/>
        </w:rPr>
        <w:lastRenderedPageBreak/>
        <w:t>Data Protection Policy</w:t>
      </w:r>
    </w:p>
    <w:p w14:paraId="381EC61F" w14:textId="77777777" w:rsidR="00247DC4" w:rsidRDefault="00247DC4" w:rsidP="00247DC4">
      <w:pPr>
        <w:spacing w:after="0" w:line="240" w:lineRule="auto"/>
        <w:rPr>
          <w:rFonts w:ascii="Arial" w:hAnsi="Arial" w:cs="Arial"/>
        </w:rPr>
      </w:pPr>
    </w:p>
    <w:p w14:paraId="0FA35AF9" w14:textId="77777777" w:rsidR="00844025" w:rsidRPr="00844025" w:rsidRDefault="00A818FA" w:rsidP="00844025">
      <w:pPr>
        <w:pStyle w:val="ListParagraph"/>
        <w:numPr>
          <w:ilvl w:val="0"/>
          <w:numId w:val="1"/>
        </w:numPr>
        <w:spacing w:before="240" w:after="0" w:line="240" w:lineRule="auto"/>
        <w:ind w:left="360"/>
        <w:rPr>
          <w:rFonts w:ascii="Arial" w:hAnsi="Arial" w:cs="Arial"/>
          <w:b/>
        </w:rPr>
      </w:pPr>
      <w:r>
        <w:rPr>
          <w:rFonts w:ascii="Arial" w:hAnsi="Arial" w:cs="Arial"/>
          <w:b/>
        </w:rPr>
        <w:t xml:space="preserve">About this </w:t>
      </w:r>
      <w:r w:rsidR="00973EC7">
        <w:rPr>
          <w:rFonts w:ascii="Arial" w:hAnsi="Arial" w:cs="Arial"/>
          <w:b/>
        </w:rPr>
        <w:t>p</w:t>
      </w:r>
      <w:r>
        <w:rPr>
          <w:rFonts w:ascii="Arial" w:hAnsi="Arial" w:cs="Arial"/>
          <w:b/>
        </w:rPr>
        <w:t>olicy</w:t>
      </w:r>
    </w:p>
    <w:p w14:paraId="08E5AF6B" w14:textId="77777777" w:rsidR="00247DC4" w:rsidRPr="00C16498" w:rsidRDefault="00247DC4" w:rsidP="00247DC4">
      <w:pPr>
        <w:spacing w:before="240" w:after="0" w:line="240" w:lineRule="auto"/>
        <w:rPr>
          <w:rFonts w:ascii="Arial" w:hAnsi="Arial" w:cs="Arial"/>
        </w:rPr>
      </w:pPr>
      <w:r w:rsidRPr="00C16498">
        <w:rPr>
          <w:rFonts w:ascii="Arial" w:hAnsi="Arial" w:cs="Arial"/>
        </w:rPr>
        <w:t xml:space="preserve">“Bedford College” is the legal entity registered with the Information Commissioner </w:t>
      </w:r>
      <w:r w:rsidR="00A805FE" w:rsidRPr="00C16498">
        <w:rPr>
          <w:rFonts w:ascii="Arial" w:hAnsi="Arial" w:cs="Arial"/>
        </w:rPr>
        <w:t xml:space="preserve">Office (“ICO”) </w:t>
      </w:r>
      <w:r w:rsidR="00016F8B" w:rsidRPr="00C16498">
        <w:rPr>
          <w:rFonts w:ascii="Arial" w:hAnsi="Arial" w:cs="Arial"/>
        </w:rPr>
        <w:t xml:space="preserve">under registration </w:t>
      </w:r>
      <w:r w:rsidR="00D4589B" w:rsidRPr="00C16498">
        <w:rPr>
          <w:rFonts w:ascii="Arial" w:hAnsi="Arial" w:cs="Arial"/>
        </w:rPr>
        <w:t xml:space="preserve">Z7651165 </w:t>
      </w:r>
      <w:r w:rsidRPr="00C16498">
        <w:rPr>
          <w:rFonts w:ascii="Arial" w:hAnsi="Arial" w:cs="Arial"/>
        </w:rPr>
        <w:t>for the purposes of Data Protection</w:t>
      </w:r>
    </w:p>
    <w:p w14:paraId="6E874EBF" w14:textId="77777777" w:rsidR="00247DC4" w:rsidRPr="00C16498" w:rsidRDefault="00247DC4" w:rsidP="00247DC4">
      <w:pPr>
        <w:spacing w:after="0" w:line="240" w:lineRule="auto"/>
        <w:rPr>
          <w:rFonts w:ascii="Arial" w:hAnsi="Arial" w:cs="Arial"/>
        </w:rPr>
      </w:pPr>
    </w:p>
    <w:p w14:paraId="57E4DC0A" w14:textId="77777777" w:rsidR="00247DC4" w:rsidRPr="00C16498" w:rsidRDefault="00C614C8" w:rsidP="00247DC4">
      <w:pPr>
        <w:spacing w:after="0" w:line="240" w:lineRule="auto"/>
        <w:rPr>
          <w:rFonts w:ascii="Arial" w:hAnsi="Arial" w:cs="Arial"/>
        </w:rPr>
      </w:pPr>
      <w:r w:rsidRPr="00C16498">
        <w:rPr>
          <w:rFonts w:ascii="Arial" w:hAnsi="Arial" w:cs="Arial"/>
        </w:rPr>
        <w:t xml:space="preserve">This Policy applies to </w:t>
      </w:r>
      <w:r w:rsidR="00247DC4" w:rsidRPr="00C16498">
        <w:rPr>
          <w:rFonts w:ascii="Arial" w:hAnsi="Arial" w:cs="Arial"/>
        </w:rPr>
        <w:t>The Bedford College Group (“</w:t>
      </w:r>
      <w:r w:rsidRPr="00C16498">
        <w:rPr>
          <w:rFonts w:ascii="Arial" w:hAnsi="Arial" w:cs="Arial"/>
        </w:rPr>
        <w:t>TBCG</w:t>
      </w:r>
      <w:r w:rsidR="00247DC4" w:rsidRPr="00C16498">
        <w:rPr>
          <w:rFonts w:ascii="Arial" w:hAnsi="Arial" w:cs="Arial"/>
        </w:rPr>
        <w:t>”)</w:t>
      </w:r>
      <w:r w:rsidRPr="00C16498">
        <w:rPr>
          <w:rFonts w:ascii="Arial" w:hAnsi="Arial" w:cs="Arial"/>
        </w:rPr>
        <w:t>,</w:t>
      </w:r>
      <w:r w:rsidR="00247DC4" w:rsidRPr="00C16498">
        <w:rPr>
          <w:rFonts w:ascii="Arial" w:hAnsi="Arial" w:cs="Arial"/>
        </w:rPr>
        <w:t xml:space="preserve"> mean</w:t>
      </w:r>
      <w:r w:rsidRPr="00C16498">
        <w:rPr>
          <w:rFonts w:ascii="Arial" w:hAnsi="Arial" w:cs="Arial"/>
        </w:rPr>
        <w:t>ing</w:t>
      </w:r>
      <w:r w:rsidR="00247DC4" w:rsidRPr="00C16498">
        <w:rPr>
          <w:rFonts w:ascii="Arial" w:hAnsi="Arial" w:cs="Arial"/>
        </w:rPr>
        <w:t xml:space="preserve"> all businesses </w:t>
      </w:r>
      <w:r w:rsidRPr="00C16498">
        <w:rPr>
          <w:rFonts w:ascii="Arial" w:hAnsi="Arial" w:cs="Arial"/>
        </w:rPr>
        <w:t xml:space="preserve">which form part of or are </w:t>
      </w:r>
      <w:r w:rsidR="00247DC4" w:rsidRPr="00C16498">
        <w:rPr>
          <w:rFonts w:ascii="Arial" w:hAnsi="Arial" w:cs="Arial"/>
        </w:rPr>
        <w:t xml:space="preserve">associated with </w:t>
      </w:r>
      <w:r w:rsidRPr="00C16498">
        <w:rPr>
          <w:rFonts w:ascii="Arial" w:hAnsi="Arial" w:cs="Arial"/>
        </w:rPr>
        <w:t>TBCG,</w:t>
      </w:r>
      <w:r w:rsidR="00247DC4" w:rsidRPr="00C16498">
        <w:rPr>
          <w:rFonts w:ascii="Arial" w:hAnsi="Arial" w:cs="Arial"/>
        </w:rPr>
        <w:t xml:space="preserve"> including </w:t>
      </w:r>
      <w:r w:rsidRPr="00C16498">
        <w:rPr>
          <w:rFonts w:ascii="Arial" w:hAnsi="Arial" w:cs="Arial"/>
        </w:rPr>
        <w:t xml:space="preserve">but not limited to </w:t>
      </w:r>
      <w:r w:rsidR="00247DC4" w:rsidRPr="00C16498">
        <w:rPr>
          <w:rFonts w:ascii="Arial" w:hAnsi="Arial" w:cs="Arial"/>
        </w:rPr>
        <w:t>Bedford College, National College for Motorsport, Shuttleworth College, the Bedford Sixth Form</w:t>
      </w:r>
      <w:r w:rsidRPr="00C16498">
        <w:rPr>
          <w:rFonts w:ascii="Arial" w:hAnsi="Arial" w:cs="Arial"/>
        </w:rPr>
        <w:t>,</w:t>
      </w:r>
      <w:r w:rsidR="00247DC4" w:rsidRPr="00C16498">
        <w:rPr>
          <w:rFonts w:ascii="Arial" w:hAnsi="Arial" w:cs="Arial"/>
        </w:rPr>
        <w:t xml:space="preserve"> Tresham College and wholly owned subsidiaries of Bedford College, Bedford College Services Limited and Bedford College Professional Services Limited.</w:t>
      </w:r>
    </w:p>
    <w:p w14:paraId="01DA3FC8" w14:textId="77777777" w:rsidR="00A805FE" w:rsidRPr="00C16498" w:rsidRDefault="00A805FE" w:rsidP="00247DC4">
      <w:pPr>
        <w:spacing w:after="0" w:line="240" w:lineRule="auto"/>
        <w:rPr>
          <w:rFonts w:ascii="Arial" w:hAnsi="Arial" w:cs="Arial"/>
        </w:rPr>
      </w:pPr>
    </w:p>
    <w:p w14:paraId="2CCD8E76" w14:textId="77777777" w:rsidR="00A805FE" w:rsidRPr="00C16498" w:rsidRDefault="00A805FE" w:rsidP="00247DC4">
      <w:pPr>
        <w:spacing w:after="0" w:line="240" w:lineRule="auto"/>
        <w:rPr>
          <w:rFonts w:ascii="Arial" w:hAnsi="Arial" w:cs="Arial"/>
        </w:rPr>
      </w:pPr>
      <w:r w:rsidRPr="00C16498">
        <w:rPr>
          <w:rFonts w:ascii="Arial" w:hAnsi="Arial" w:cs="Arial"/>
        </w:rPr>
        <w:t xml:space="preserve">Bedford College Services Limited </w:t>
      </w:r>
      <w:r w:rsidR="00016F8B" w:rsidRPr="00C16498">
        <w:rPr>
          <w:rFonts w:ascii="Arial" w:hAnsi="Arial" w:cs="Arial"/>
        </w:rPr>
        <w:t xml:space="preserve">(“BCS”) </w:t>
      </w:r>
      <w:r w:rsidRPr="00C16498">
        <w:rPr>
          <w:rFonts w:ascii="Arial" w:hAnsi="Arial" w:cs="Arial"/>
        </w:rPr>
        <w:t xml:space="preserve">is registered independently with the ICO </w:t>
      </w:r>
      <w:r w:rsidR="00016F8B" w:rsidRPr="00C16498">
        <w:rPr>
          <w:rFonts w:ascii="Arial" w:hAnsi="Arial" w:cs="Arial"/>
        </w:rPr>
        <w:t xml:space="preserve">under registration </w:t>
      </w:r>
      <w:r w:rsidR="00C614C8" w:rsidRPr="00C16498">
        <w:rPr>
          <w:rFonts w:ascii="Arial" w:hAnsi="Arial" w:cs="Arial"/>
        </w:rPr>
        <w:t>ZA660642</w:t>
      </w:r>
      <w:r w:rsidR="00016F8B" w:rsidRPr="00C16498">
        <w:rPr>
          <w:rFonts w:ascii="Arial" w:hAnsi="Arial" w:cs="Arial"/>
        </w:rPr>
        <w:t xml:space="preserve"> </w:t>
      </w:r>
      <w:r w:rsidRPr="00C16498">
        <w:rPr>
          <w:rFonts w:ascii="Arial" w:hAnsi="Arial" w:cs="Arial"/>
        </w:rPr>
        <w:t>as a data controller</w:t>
      </w:r>
      <w:r w:rsidR="00016F8B" w:rsidRPr="00C16498">
        <w:rPr>
          <w:rFonts w:ascii="Arial" w:hAnsi="Arial" w:cs="Arial"/>
        </w:rPr>
        <w:t xml:space="preserve"> </w:t>
      </w:r>
      <w:r w:rsidR="00C614C8" w:rsidRPr="00C16498">
        <w:rPr>
          <w:rFonts w:ascii="Arial" w:hAnsi="Arial" w:cs="Arial"/>
        </w:rPr>
        <w:t xml:space="preserve">due to its </w:t>
      </w:r>
      <w:r w:rsidR="00016F8B" w:rsidRPr="00C16498">
        <w:rPr>
          <w:rFonts w:ascii="Arial" w:hAnsi="Arial" w:cs="Arial"/>
        </w:rPr>
        <w:t>responsib</w:t>
      </w:r>
      <w:r w:rsidR="00C614C8" w:rsidRPr="00C16498">
        <w:rPr>
          <w:rFonts w:ascii="Arial" w:hAnsi="Arial" w:cs="Arial"/>
        </w:rPr>
        <w:t>ility</w:t>
      </w:r>
      <w:r w:rsidR="00016F8B" w:rsidRPr="00C16498">
        <w:rPr>
          <w:rFonts w:ascii="Arial" w:hAnsi="Arial" w:cs="Arial"/>
        </w:rPr>
        <w:t xml:space="preserve"> for</w:t>
      </w:r>
      <w:r w:rsidRPr="00C16498">
        <w:rPr>
          <w:rFonts w:ascii="Arial" w:hAnsi="Arial" w:cs="Arial"/>
        </w:rPr>
        <w:t xml:space="preserve"> </w:t>
      </w:r>
      <w:r w:rsidR="00016F8B" w:rsidRPr="00C16498">
        <w:rPr>
          <w:rFonts w:ascii="Arial" w:hAnsi="Arial" w:cs="Arial"/>
        </w:rPr>
        <w:t xml:space="preserve">some </w:t>
      </w:r>
      <w:r w:rsidRPr="00C16498">
        <w:rPr>
          <w:rFonts w:ascii="Arial" w:hAnsi="Arial" w:cs="Arial"/>
        </w:rPr>
        <w:t>processes outside those of Bedford College</w:t>
      </w:r>
      <w:r w:rsidR="00016F8B" w:rsidRPr="00C16498">
        <w:rPr>
          <w:rFonts w:ascii="Arial" w:hAnsi="Arial" w:cs="Arial"/>
        </w:rPr>
        <w:t xml:space="preserve"> in respect of its commercial activities. BCS remains subject to this policy as a wholly owned subsidiary of Bedford College.</w:t>
      </w:r>
    </w:p>
    <w:p w14:paraId="64DEFE30" w14:textId="77777777" w:rsidR="00844025" w:rsidRPr="00C16498" w:rsidRDefault="00844025" w:rsidP="00247DC4">
      <w:pPr>
        <w:spacing w:after="0" w:line="240" w:lineRule="auto"/>
        <w:rPr>
          <w:rFonts w:ascii="Arial" w:hAnsi="Arial" w:cs="Arial"/>
        </w:rPr>
      </w:pPr>
    </w:p>
    <w:p w14:paraId="59CA668E" w14:textId="23722AB5" w:rsidR="00660C75" w:rsidRPr="00C16498" w:rsidRDefault="00C614C8" w:rsidP="009C5A42">
      <w:pPr>
        <w:spacing w:after="0" w:line="240" w:lineRule="auto"/>
        <w:rPr>
          <w:rFonts w:ascii="Arial" w:hAnsi="Arial" w:cs="Arial"/>
          <w:b/>
        </w:rPr>
      </w:pPr>
      <w:r w:rsidRPr="00C16498">
        <w:rPr>
          <w:rFonts w:ascii="Arial" w:hAnsi="Arial" w:cs="Arial"/>
          <w:b/>
        </w:rPr>
        <w:t>TBCG</w:t>
      </w:r>
      <w:r w:rsidR="00844025" w:rsidRPr="00C16498">
        <w:rPr>
          <w:rFonts w:ascii="Arial" w:hAnsi="Arial" w:cs="Arial"/>
          <w:b/>
        </w:rPr>
        <w:t>’s reputation and future growth a</w:t>
      </w:r>
      <w:r w:rsidR="00285E0E" w:rsidRPr="00C16498">
        <w:rPr>
          <w:rFonts w:ascii="Arial" w:hAnsi="Arial" w:cs="Arial"/>
          <w:b/>
        </w:rPr>
        <w:t>re</w:t>
      </w:r>
      <w:r w:rsidR="00844025" w:rsidRPr="00C16498">
        <w:rPr>
          <w:rFonts w:ascii="Arial" w:hAnsi="Arial" w:cs="Arial"/>
          <w:b/>
        </w:rPr>
        <w:t xml:space="preserve"> dependent on the way </w:t>
      </w:r>
      <w:r w:rsidRPr="00C16498">
        <w:rPr>
          <w:rFonts w:ascii="Arial" w:hAnsi="Arial" w:cs="Arial"/>
          <w:b/>
        </w:rPr>
        <w:t>TBCG</w:t>
      </w:r>
      <w:r w:rsidR="00844025" w:rsidRPr="00C16498">
        <w:rPr>
          <w:rFonts w:ascii="Arial" w:hAnsi="Arial" w:cs="Arial"/>
          <w:b/>
        </w:rPr>
        <w:t xml:space="preserve"> manages and protects Data. Protecting the confidentiality and integrity of Data is a key responsibility of </w:t>
      </w:r>
      <w:r w:rsidRPr="00C16498">
        <w:rPr>
          <w:rFonts w:ascii="Arial" w:hAnsi="Arial" w:cs="Arial"/>
          <w:b/>
        </w:rPr>
        <w:t>all TBCG Personnel and those working on its operations.</w:t>
      </w:r>
      <w:r w:rsidR="00660C75" w:rsidRPr="00C16498">
        <w:rPr>
          <w:rFonts w:ascii="Arial" w:hAnsi="Arial" w:cs="Arial"/>
          <w:b/>
        </w:rPr>
        <w:t xml:space="preserve"> </w:t>
      </w:r>
    </w:p>
    <w:p w14:paraId="44CD3DBC" w14:textId="77777777" w:rsidR="00DB6AB9" w:rsidRPr="00C16498" w:rsidRDefault="00DB6AB9" w:rsidP="00DB6AB9">
      <w:pPr>
        <w:spacing w:after="0" w:line="240" w:lineRule="auto"/>
        <w:rPr>
          <w:rFonts w:ascii="Arial" w:hAnsi="Arial" w:cs="Arial"/>
        </w:rPr>
      </w:pPr>
    </w:p>
    <w:p w14:paraId="10C64192" w14:textId="77777777" w:rsidR="00A818FA" w:rsidRPr="00C16498" w:rsidRDefault="009C5A42" w:rsidP="009C5A42">
      <w:pPr>
        <w:spacing w:after="0" w:line="240" w:lineRule="auto"/>
        <w:rPr>
          <w:rFonts w:ascii="Arial" w:hAnsi="Arial" w:cs="Arial"/>
          <w:b/>
        </w:rPr>
      </w:pPr>
      <w:r w:rsidRPr="00C16498">
        <w:rPr>
          <w:rFonts w:ascii="Arial" w:hAnsi="Arial" w:cs="Arial"/>
          <w:b/>
        </w:rPr>
        <w:t>2.</w:t>
      </w:r>
      <w:r w:rsidR="00A818FA" w:rsidRPr="00C16498">
        <w:rPr>
          <w:rFonts w:ascii="Arial" w:hAnsi="Arial" w:cs="Arial"/>
          <w:b/>
        </w:rPr>
        <w:t xml:space="preserve">Policy Statement of </w:t>
      </w:r>
      <w:r w:rsidR="00C614C8" w:rsidRPr="00C16498">
        <w:rPr>
          <w:rFonts w:ascii="Arial" w:hAnsi="Arial" w:cs="Arial"/>
          <w:b/>
        </w:rPr>
        <w:t>TTBCG</w:t>
      </w:r>
    </w:p>
    <w:p w14:paraId="20CE4393" w14:textId="77777777" w:rsidR="009C5A42" w:rsidRPr="00C16498" w:rsidRDefault="009C5A42" w:rsidP="009C5A42">
      <w:pPr>
        <w:spacing w:after="0" w:line="240" w:lineRule="auto"/>
        <w:rPr>
          <w:rFonts w:ascii="Arial" w:hAnsi="Arial" w:cs="Arial"/>
        </w:rPr>
      </w:pPr>
    </w:p>
    <w:p w14:paraId="24032776" w14:textId="77777777" w:rsidR="009C5A42" w:rsidRPr="00C16498" w:rsidRDefault="00C614C8" w:rsidP="009C5A42">
      <w:pPr>
        <w:spacing w:after="0" w:line="240" w:lineRule="auto"/>
        <w:rPr>
          <w:rFonts w:ascii="Arial" w:hAnsi="Arial" w:cs="Arial"/>
        </w:rPr>
      </w:pPr>
      <w:r w:rsidRPr="00C16498">
        <w:rPr>
          <w:rFonts w:ascii="Arial" w:hAnsi="Arial" w:cs="Arial"/>
        </w:rPr>
        <w:t>TBCG</w:t>
      </w:r>
      <w:r w:rsidR="009C5A42" w:rsidRPr="00C16498">
        <w:rPr>
          <w:rFonts w:ascii="Arial" w:hAnsi="Arial" w:cs="Arial"/>
        </w:rPr>
        <w:t>’s policy is to comply with the Data Protection Act 2018 (“DPA”), The General Data Protection Regulation (EU) 2016/679) (“GDPR”) and any national implementing laws and regulations relating to the processing of Data and privacy, including where applicable the guidance and codes of practice issued by the Information Commissioner or any other national data protection authority.</w:t>
      </w:r>
    </w:p>
    <w:p w14:paraId="280D912B" w14:textId="77777777" w:rsidR="00A818FA" w:rsidRPr="00C16498" w:rsidRDefault="00A818FA" w:rsidP="00A818FA">
      <w:pPr>
        <w:pStyle w:val="ListParagraph"/>
        <w:spacing w:after="0" w:line="240" w:lineRule="auto"/>
        <w:rPr>
          <w:rFonts w:ascii="Arial" w:hAnsi="Arial" w:cs="Arial"/>
        </w:rPr>
      </w:pPr>
    </w:p>
    <w:p w14:paraId="2B86D40C" w14:textId="77777777" w:rsidR="00247DC4" w:rsidRPr="00C16498" w:rsidRDefault="00844025" w:rsidP="00DB6AB9">
      <w:pPr>
        <w:spacing w:after="0" w:line="240" w:lineRule="auto"/>
        <w:rPr>
          <w:rFonts w:ascii="Arial" w:hAnsi="Arial" w:cs="Arial"/>
        </w:rPr>
      </w:pPr>
      <w:r w:rsidRPr="00C16498">
        <w:rPr>
          <w:rFonts w:ascii="Arial" w:hAnsi="Arial" w:cs="Arial"/>
        </w:rPr>
        <w:t>As a group w</w:t>
      </w:r>
      <w:r w:rsidR="00A337CF" w:rsidRPr="00C16498">
        <w:rPr>
          <w:rFonts w:ascii="Arial" w:hAnsi="Arial" w:cs="Arial"/>
        </w:rPr>
        <w:t>e</w:t>
      </w:r>
      <w:r w:rsidR="00247DC4" w:rsidRPr="00C16498">
        <w:rPr>
          <w:rFonts w:ascii="Arial" w:hAnsi="Arial" w:cs="Arial"/>
        </w:rPr>
        <w:t xml:space="preserve"> need to collect and use certain types of information about people with whom </w:t>
      </w:r>
      <w:r w:rsidR="00A337CF" w:rsidRPr="00C16498">
        <w:rPr>
          <w:rFonts w:ascii="Arial" w:hAnsi="Arial" w:cs="Arial"/>
        </w:rPr>
        <w:t>we</w:t>
      </w:r>
      <w:r w:rsidR="00247DC4" w:rsidRPr="00C16498">
        <w:rPr>
          <w:rFonts w:ascii="Arial" w:hAnsi="Arial" w:cs="Arial"/>
        </w:rPr>
        <w:t xml:space="preserve"> deal in order to operate. These include current, past and prospective employees, volunteers, learners, </w:t>
      </w:r>
      <w:r w:rsidRPr="00C16498">
        <w:rPr>
          <w:rFonts w:ascii="Arial" w:hAnsi="Arial" w:cs="Arial"/>
        </w:rPr>
        <w:t xml:space="preserve">prospective learners, </w:t>
      </w:r>
      <w:r w:rsidR="00247DC4" w:rsidRPr="00C16498">
        <w:rPr>
          <w:rFonts w:ascii="Arial" w:hAnsi="Arial" w:cs="Arial"/>
        </w:rPr>
        <w:t>parents</w:t>
      </w:r>
      <w:r w:rsidR="00A337CF" w:rsidRPr="00C16498">
        <w:rPr>
          <w:rFonts w:ascii="Arial" w:hAnsi="Arial" w:cs="Arial"/>
        </w:rPr>
        <w:t>,</w:t>
      </w:r>
      <w:r w:rsidR="00247DC4" w:rsidRPr="00C16498">
        <w:rPr>
          <w:rFonts w:ascii="Arial" w:hAnsi="Arial" w:cs="Arial"/>
        </w:rPr>
        <w:t xml:space="preserve"> </w:t>
      </w:r>
      <w:r w:rsidR="00A337CF" w:rsidRPr="00C16498">
        <w:rPr>
          <w:rFonts w:ascii="Arial" w:hAnsi="Arial" w:cs="Arial"/>
        </w:rPr>
        <w:t>a</w:t>
      </w:r>
      <w:r w:rsidR="00247DC4" w:rsidRPr="00C16498">
        <w:rPr>
          <w:rFonts w:ascii="Arial" w:hAnsi="Arial" w:cs="Arial"/>
        </w:rPr>
        <w:t>lumni, suppliers, clients/customers, and others with whom it communicates.</w:t>
      </w:r>
    </w:p>
    <w:p w14:paraId="6E819764" w14:textId="77777777" w:rsidR="00DB6AB9" w:rsidRPr="00C16498" w:rsidRDefault="00DB6AB9" w:rsidP="00DB6AB9">
      <w:pPr>
        <w:spacing w:after="0" w:line="240" w:lineRule="auto"/>
        <w:rPr>
          <w:rFonts w:ascii="Arial" w:hAnsi="Arial" w:cs="Arial"/>
        </w:rPr>
      </w:pPr>
    </w:p>
    <w:p w14:paraId="7C99B8A8" w14:textId="77777777" w:rsidR="00247DC4" w:rsidRPr="00C16498" w:rsidRDefault="00247DC4" w:rsidP="00DB6AB9">
      <w:pPr>
        <w:spacing w:after="0" w:line="240" w:lineRule="auto"/>
        <w:rPr>
          <w:rFonts w:ascii="Arial" w:hAnsi="Arial" w:cs="Arial"/>
        </w:rPr>
      </w:pPr>
      <w:r w:rsidRPr="00C16498">
        <w:rPr>
          <w:rFonts w:ascii="Arial" w:hAnsi="Arial" w:cs="Arial"/>
        </w:rPr>
        <w:t>In addition, we are required by law to collect and use certain types of information of this kind to comply with the requirements of government departments.</w:t>
      </w:r>
    </w:p>
    <w:p w14:paraId="304E0370" w14:textId="77777777" w:rsidR="00DB6AB9" w:rsidRPr="00C16498" w:rsidRDefault="00DB6AB9" w:rsidP="00DB6AB9">
      <w:pPr>
        <w:spacing w:after="0" w:line="240" w:lineRule="auto"/>
        <w:rPr>
          <w:rFonts w:ascii="Arial" w:hAnsi="Arial" w:cs="Arial"/>
        </w:rPr>
      </w:pPr>
    </w:p>
    <w:p w14:paraId="3BE6A3A6" w14:textId="77777777" w:rsidR="00B02BB2" w:rsidRPr="00C16498" w:rsidRDefault="00247DC4" w:rsidP="00DB6AB9">
      <w:pPr>
        <w:spacing w:after="0" w:line="240" w:lineRule="auto"/>
        <w:rPr>
          <w:rFonts w:ascii="Arial" w:hAnsi="Arial" w:cs="Arial"/>
        </w:rPr>
      </w:pPr>
      <w:r w:rsidRPr="00C16498">
        <w:rPr>
          <w:rFonts w:ascii="Arial" w:hAnsi="Arial" w:cs="Arial"/>
        </w:rPr>
        <w:t>This Personal Data and</w:t>
      </w:r>
      <w:r w:rsidR="00C614C8" w:rsidRPr="00C16498">
        <w:rPr>
          <w:rFonts w:ascii="Arial" w:hAnsi="Arial" w:cs="Arial"/>
        </w:rPr>
        <w:t xml:space="preserve"> </w:t>
      </w:r>
      <w:r w:rsidR="00B02BB2" w:rsidRPr="00C16498">
        <w:rPr>
          <w:rFonts w:ascii="Arial" w:hAnsi="Arial" w:cs="Arial"/>
        </w:rPr>
        <w:t xml:space="preserve">Special Category </w:t>
      </w:r>
      <w:r w:rsidRPr="00C16498">
        <w:rPr>
          <w:rFonts w:ascii="Arial" w:hAnsi="Arial" w:cs="Arial"/>
        </w:rPr>
        <w:t xml:space="preserve">Personal Data </w:t>
      </w:r>
      <w:r w:rsidRPr="00C16498">
        <w:rPr>
          <w:rFonts w:ascii="Arial" w:hAnsi="Arial" w:cs="Arial"/>
          <w:b/>
        </w:rPr>
        <w:t xml:space="preserve">(together referred to for the purposes of this Policy as </w:t>
      </w:r>
      <w:r w:rsidR="00844025" w:rsidRPr="00C16498">
        <w:rPr>
          <w:rFonts w:ascii="Arial" w:hAnsi="Arial" w:cs="Arial"/>
          <w:b/>
        </w:rPr>
        <w:t>“Data”</w:t>
      </w:r>
      <w:r w:rsidR="00C614C8" w:rsidRPr="00C16498">
        <w:rPr>
          <w:rFonts w:ascii="Arial" w:hAnsi="Arial" w:cs="Arial"/>
          <w:b/>
        </w:rPr>
        <w:t xml:space="preserve"> and further defined in paragraph 7</w:t>
      </w:r>
      <w:r w:rsidRPr="00C16498">
        <w:rPr>
          <w:rFonts w:ascii="Arial" w:hAnsi="Arial" w:cs="Arial"/>
          <w:b/>
        </w:rPr>
        <w:t xml:space="preserve">) </w:t>
      </w:r>
      <w:r w:rsidRPr="00C16498">
        <w:rPr>
          <w:rFonts w:ascii="Arial" w:hAnsi="Arial" w:cs="Arial"/>
        </w:rPr>
        <w:t>must be dealt with properly however it is collected, recorded and used – whether on paper, in a computer, or recorded on any other material.</w:t>
      </w:r>
    </w:p>
    <w:p w14:paraId="1A20E77B" w14:textId="77777777" w:rsidR="00DB6AB9" w:rsidRPr="00C16498" w:rsidRDefault="00DB6AB9" w:rsidP="00DB6AB9">
      <w:pPr>
        <w:spacing w:after="0" w:line="240" w:lineRule="auto"/>
        <w:rPr>
          <w:rFonts w:ascii="Arial" w:hAnsi="Arial" w:cs="Arial"/>
        </w:rPr>
      </w:pPr>
    </w:p>
    <w:p w14:paraId="7B5D1ACB" w14:textId="77777777" w:rsidR="00247DC4" w:rsidRPr="00C16498" w:rsidRDefault="00247DC4" w:rsidP="00DB6AB9">
      <w:pPr>
        <w:spacing w:after="0" w:line="240" w:lineRule="auto"/>
        <w:rPr>
          <w:rFonts w:ascii="Arial" w:hAnsi="Arial" w:cs="Arial"/>
        </w:rPr>
      </w:pPr>
      <w:r w:rsidRPr="00C16498">
        <w:rPr>
          <w:rFonts w:ascii="Arial" w:hAnsi="Arial" w:cs="Arial"/>
        </w:rPr>
        <w:t>We recognise and regard the lawful and correct treatment of Data as extremely important within our day to day functions and in treating those with whom we deal with respect and professionalism ensuring their confidence in our ability at all times.</w:t>
      </w:r>
    </w:p>
    <w:p w14:paraId="3DD9D808" w14:textId="77777777" w:rsidR="00C614C8" w:rsidRPr="00C16498" w:rsidRDefault="00C614C8" w:rsidP="00DB6AB9">
      <w:pPr>
        <w:spacing w:after="0" w:line="240" w:lineRule="auto"/>
        <w:rPr>
          <w:rFonts w:ascii="Arial" w:hAnsi="Arial" w:cs="Arial"/>
        </w:rPr>
      </w:pPr>
    </w:p>
    <w:p w14:paraId="69416F2A" w14:textId="77777777" w:rsidR="00C614C8" w:rsidRPr="00C16498" w:rsidRDefault="00C614C8" w:rsidP="00DB6AB9">
      <w:pPr>
        <w:spacing w:after="0" w:line="240" w:lineRule="auto"/>
        <w:rPr>
          <w:rFonts w:ascii="Arial" w:hAnsi="Arial" w:cs="Arial"/>
        </w:rPr>
      </w:pPr>
    </w:p>
    <w:p w14:paraId="0E528A4F" w14:textId="77777777" w:rsidR="00C614C8" w:rsidRPr="00C16498" w:rsidRDefault="00C614C8" w:rsidP="00DB6AB9">
      <w:pPr>
        <w:spacing w:after="0" w:line="240" w:lineRule="auto"/>
        <w:rPr>
          <w:rFonts w:ascii="Arial" w:hAnsi="Arial" w:cs="Arial"/>
        </w:rPr>
      </w:pPr>
    </w:p>
    <w:p w14:paraId="0F90A955" w14:textId="77777777" w:rsidR="00247DC4" w:rsidRPr="00C16498" w:rsidRDefault="00247DC4" w:rsidP="00DB6AB9">
      <w:pPr>
        <w:spacing w:after="0" w:line="240" w:lineRule="auto"/>
        <w:rPr>
          <w:rFonts w:ascii="Arial" w:hAnsi="Arial" w:cs="Arial"/>
          <w:b/>
        </w:rPr>
      </w:pPr>
    </w:p>
    <w:p w14:paraId="3BBCD0EF" w14:textId="77777777" w:rsidR="00B02BB2" w:rsidRPr="00C16498" w:rsidRDefault="00C614C8" w:rsidP="00973EC7">
      <w:pPr>
        <w:pStyle w:val="ListParagraph"/>
        <w:numPr>
          <w:ilvl w:val="0"/>
          <w:numId w:val="1"/>
        </w:numPr>
        <w:spacing w:after="0" w:line="240" w:lineRule="auto"/>
        <w:rPr>
          <w:rFonts w:ascii="Arial" w:hAnsi="Arial" w:cs="Arial"/>
          <w:b/>
        </w:rPr>
      </w:pPr>
      <w:r w:rsidRPr="00C16498">
        <w:rPr>
          <w:rFonts w:ascii="Arial" w:hAnsi="Arial" w:cs="Arial"/>
          <w:b/>
        </w:rPr>
        <w:lastRenderedPageBreak/>
        <w:t>TBCG</w:t>
      </w:r>
      <w:r w:rsidR="00973EC7" w:rsidRPr="00C16498">
        <w:rPr>
          <w:rFonts w:ascii="Arial" w:hAnsi="Arial" w:cs="Arial"/>
          <w:b/>
        </w:rPr>
        <w:t xml:space="preserve"> Personnel responsibilities</w:t>
      </w:r>
    </w:p>
    <w:p w14:paraId="55A83D5C" w14:textId="77777777" w:rsidR="00B02BB2" w:rsidRPr="00C16498" w:rsidRDefault="00B02BB2" w:rsidP="00DB6AB9">
      <w:pPr>
        <w:spacing w:after="0" w:line="240" w:lineRule="auto"/>
        <w:rPr>
          <w:rFonts w:ascii="Arial" w:hAnsi="Arial" w:cs="Arial"/>
          <w:b/>
        </w:rPr>
      </w:pPr>
    </w:p>
    <w:p w14:paraId="3246D8C6" w14:textId="38F40A32" w:rsidR="00973EC7" w:rsidRPr="00E00DA4" w:rsidRDefault="00973EC7" w:rsidP="00973EC7">
      <w:pPr>
        <w:spacing w:after="0" w:line="240" w:lineRule="auto"/>
        <w:rPr>
          <w:rFonts w:ascii="Arial" w:hAnsi="Arial" w:cs="Arial"/>
        </w:rPr>
      </w:pPr>
      <w:r w:rsidRPr="00E00DA4">
        <w:rPr>
          <w:rFonts w:ascii="Arial" w:hAnsi="Arial" w:cs="Arial"/>
        </w:rPr>
        <w:t xml:space="preserve">All </w:t>
      </w:r>
      <w:r w:rsidR="00C614C8" w:rsidRPr="00E00DA4">
        <w:rPr>
          <w:rFonts w:ascii="Arial" w:hAnsi="Arial" w:cs="Arial"/>
        </w:rPr>
        <w:t>TBCG</w:t>
      </w:r>
      <w:r w:rsidRPr="00E00DA4">
        <w:rPr>
          <w:rFonts w:ascii="Arial" w:hAnsi="Arial" w:cs="Arial"/>
        </w:rPr>
        <w:t xml:space="preserve"> </w:t>
      </w:r>
      <w:r w:rsidR="00E00DA4">
        <w:rPr>
          <w:rFonts w:ascii="Arial" w:hAnsi="Arial" w:cs="Arial"/>
        </w:rPr>
        <w:t>P</w:t>
      </w:r>
      <w:r w:rsidRPr="00E00DA4">
        <w:rPr>
          <w:rFonts w:ascii="Arial" w:hAnsi="Arial" w:cs="Arial"/>
        </w:rPr>
        <w:t>ersonnel are obliged to comply with this Policy</w:t>
      </w:r>
      <w:r w:rsidR="00C614C8" w:rsidRPr="00E00DA4">
        <w:rPr>
          <w:rFonts w:ascii="Arial" w:hAnsi="Arial" w:cs="Arial"/>
        </w:rPr>
        <w:t>, the Data Management procedures</w:t>
      </w:r>
      <w:r w:rsidRPr="00E00DA4">
        <w:rPr>
          <w:rFonts w:ascii="Arial" w:hAnsi="Arial" w:cs="Arial"/>
        </w:rPr>
        <w:t xml:space="preserve"> </w:t>
      </w:r>
      <w:r w:rsidR="009C5A42" w:rsidRPr="00E00DA4">
        <w:rPr>
          <w:rFonts w:ascii="Arial" w:hAnsi="Arial" w:cs="Arial"/>
        </w:rPr>
        <w:t xml:space="preserve">and other relevant policies </w:t>
      </w:r>
      <w:r w:rsidRPr="00E00DA4">
        <w:rPr>
          <w:rFonts w:ascii="Arial" w:hAnsi="Arial" w:cs="Arial"/>
        </w:rPr>
        <w:t>at all times.</w:t>
      </w:r>
    </w:p>
    <w:p w14:paraId="62F7026A" w14:textId="77777777" w:rsidR="00973EC7" w:rsidRPr="00E00DA4" w:rsidRDefault="00973EC7" w:rsidP="00973EC7">
      <w:pPr>
        <w:spacing w:after="0" w:line="240" w:lineRule="auto"/>
        <w:rPr>
          <w:rFonts w:ascii="Arial" w:hAnsi="Arial" w:cs="Arial"/>
        </w:rPr>
      </w:pPr>
    </w:p>
    <w:p w14:paraId="39247839" w14:textId="053800AD" w:rsidR="00973EC7" w:rsidRPr="00E00DA4" w:rsidRDefault="00973EC7" w:rsidP="00973EC7">
      <w:pPr>
        <w:spacing w:after="0" w:line="240" w:lineRule="auto"/>
        <w:rPr>
          <w:rFonts w:ascii="Arial" w:hAnsi="Arial" w:cs="Arial"/>
        </w:rPr>
      </w:pPr>
      <w:r w:rsidRPr="00E00DA4">
        <w:rPr>
          <w:rFonts w:ascii="Arial" w:hAnsi="Arial" w:cs="Arial"/>
        </w:rPr>
        <w:t xml:space="preserve">For the avoidance of doubt </w:t>
      </w:r>
      <w:r w:rsidR="00E00DA4">
        <w:rPr>
          <w:rFonts w:ascii="Arial" w:hAnsi="Arial" w:cs="Arial"/>
        </w:rPr>
        <w:t xml:space="preserve">and for the purpose of this Policy </w:t>
      </w:r>
      <w:r w:rsidRPr="00E00DA4">
        <w:rPr>
          <w:rFonts w:ascii="Arial" w:hAnsi="Arial" w:cs="Arial"/>
        </w:rPr>
        <w:t>“</w:t>
      </w:r>
      <w:r w:rsidR="00C614C8" w:rsidRPr="00E00DA4">
        <w:rPr>
          <w:rFonts w:ascii="Arial" w:hAnsi="Arial" w:cs="Arial"/>
        </w:rPr>
        <w:t>TBCG</w:t>
      </w:r>
      <w:r w:rsidRPr="00E00DA4">
        <w:rPr>
          <w:rFonts w:ascii="Arial" w:hAnsi="Arial" w:cs="Arial"/>
        </w:rPr>
        <w:t xml:space="preserve"> Personnel” includes any employee, worker or contractor who accesses any of </w:t>
      </w:r>
      <w:r w:rsidR="00C614C8" w:rsidRPr="00E00DA4">
        <w:rPr>
          <w:rFonts w:ascii="Arial" w:hAnsi="Arial" w:cs="Arial"/>
        </w:rPr>
        <w:t>TBCG</w:t>
      </w:r>
      <w:r w:rsidRPr="00E00DA4">
        <w:rPr>
          <w:rFonts w:ascii="Arial" w:hAnsi="Arial" w:cs="Arial"/>
        </w:rPr>
        <w:t xml:space="preserve">’s Data and will include employees, consultants, contractors and temporary personnel hired to work on behalf of </w:t>
      </w:r>
      <w:r w:rsidR="00C614C8" w:rsidRPr="00E00DA4">
        <w:rPr>
          <w:rFonts w:ascii="Arial" w:hAnsi="Arial" w:cs="Arial"/>
        </w:rPr>
        <w:t>TBCG</w:t>
      </w:r>
      <w:r w:rsidRPr="00E00DA4">
        <w:rPr>
          <w:rFonts w:ascii="Arial" w:hAnsi="Arial" w:cs="Arial"/>
        </w:rPr>
        <w:t>.</w:t>
      </w:r>
    </w:p>
    <w:p w14:paraId="4724E2C5" w14:textId="77777777" w:rsidR="00973EC7" w:rsidRPr="00E00DA4" w:rsidRDefault="00973EC7" w:rsidP="00973EC7">
      <w:pPr>
        <w:spacing w:after="0" w:line="240" w:lineRule="auto"/>
        <w:rPr>
          <w:rFonts w:ascii="Arial" w:hAnsi="Arial" w:cs="Arial"/>
        </w:rPr>
      </w:pPr>
    </w:p>
    <w:p w14:paraId="6D1C8504" w14:textId="77777777" w:rsidR="00973EC7" w:rsidRPr="00E00DA4" w:rsidRDefault="00C614C8" w:rsidP="00973EC7">
      <w:pPr>
        <w:spacing w:after="0" w:line="240" w:lineRule="auto"/>
        <w:rPr>
          <w:rFonts w:ascii="Arial" w:hAnsi="Arial" w:cs="Arial"/>
        </w:rPr>
      </w:pPr>
      <w:r w:rsidRPr="00E00DA4">
        <w:rPr>
          <w:rFonts w:ascii="Arial" w:hAnsi="Arial" w:cs="Arial"/>
        </w:rPr>
        <w:t>TBCG</w:t>
      </w:r>
      <w:r w:rsidR="00973EC7" w:rsidRPr="00E00DA4">
        <w:rPr>
          <w:rFonts w:ascii="Arial" w:hAnsi="Arial" w:cs="Arial"/>
        </w:rPr>
        <w:t xml:space="preserve"> Personnel must ensure that they keep confidential all Data that they collect, store, use and come into contact with during the performance of their duties.</w:t>
      </w:r>
    </w:p>
    <w:p w14:paraId="7A27E868" w14:textId="77777777" w:rsidR="00973EC7" w:rsidRPr="00E00DA4" w:rsidRDefault="00973EC7" w:rsidP="00973EC7">
      <w:pPr>
        <w:spacing w:after="0" w:line="240" w:lineRule="auto"/>
        <w:rPr>
          <w:rFonts w:ascii="Arial" w:hAnsi="Arial" w:cs="Arial"/>
        </w:rPr>
      </w:pPr>
    </w:p>
    <w:p w14:paraId="680BC4A8" w14:textId="77777777" w:rsidR="00973EC7" w:rsidRPr="00E00DA4" w:rsidRDefault="00C614C8" w:rsidP="00973EC7">
      <w:pPr>
        <w:spacing w:after="0" w:line="240" w:lineRule="auto"/>
        <w:rPr>
          <w:rFonts w:ascii="Arial" w:hAnsi="Arial" w:cs="Arial"/>
        </w:rPr>
      </w:pPr>
      <w:r w:rsidRPr="00E00DA4">
        <w:rPr>
          <w:rFonts w:ascii="Arial" w:hAnsi="Arial" w:cs="Arial"/>
        </w:rPr>
        <w:t>TBCG</w:t>
      </w:r>
      <w:r w:rsidR="00973EC7" w:rsidRPr="00E00DA4">
        <w:rPr>
          <w:rFonts w:ascii="Arial" w:hAnsi="Arial" w:cs="Arial"/>
        </w:rPr>
        <w:t xml:space="preserve"> Personnel must not release or disclose any Data:</w:t>
      </w:r>
    </w:p>
    <w:p w14:paraId="26844A02" w14:textId="77777777" w:rsidR="00973EC7" w:rsidRPr="00E00DA4" w:rsidRDefault="00973EC7" w:rsidP="00973EC7">
      <w:pPr>
        <w:spacing w:after="0" w:line="240" w:lineRule="auto"/>
        <w:rPr>
          <w:rFonts w:ascii="Arial" w:hAnsi="Arial" w:cs="Arial"/>
        </w:rPr>
      </w:pPr>
    </w:p>
    <w:p w14:paraId="3C17F48F" w14:textId="77777777" w:rsidR="00973EC7" w:rsidRPr="00E00DA4" w:rsidRDefault="00973EC7" w:rsidP="00973EC7">
      <w:pPr>
        <w:pStyle w:val="ListParagraph"/>
        <w:numPr>
          <w:ilvl w:val="0"/>
          <w:numId w:val="8"/>
        </w:numPr>
        <w:spacing w:after="0" w:line="240" w:lineRule="auto"/>
        <w:rPr>
          <w:rFonts w:ascii="Arial" w:hAnsi="Arial" w:cs="Arial"/>
        </w:rPr>
      </w:pPr>
      <w:r w:rsidRPr="00E00DA4">
        <w:rPr>
          <w:rFonts w:ascii="Arial" w:hAnsi="Arial" w:cs="Arial"/>
        </w:rPr>
        <w:t xml:space="preserve">Outside the </w:t>
      </w:r>
      <w:r w:rsidR="00C614C8" w:rsidRPr="00E00DA4">
        <w:rPr>
          <w:rFonts w:ascii="Arial" w:hAnsi="Arial" w:cs="Arial"/>
        </w:rPr>
        <w:t>TBCG</w:t>
      </w:r>
      <w:r w:rsidRPr="00E00DA4">
        <w:rPr>
          <w:rFonts w:ascii="Arial" w:hAnsi="Arial" w:cs="Arial"/>
        </w:rPr>
        <w:t>; or</w:t>
      </w:r>
    </w:p>
    <w:p w14:paraId="7E0DF6E0" w14:textId="77777777" w:rsidR="00973EC7" w:rsidRPr="00E00DA4" w:rsidRDefault="00973EC7" w:rsidP="00973EC7">
      <w:pPr>
        <w:pStyle w:val="ListParagraph"/>
        <w:numPr>
          <w:ilvl w:val="0"/>
          <w:numId w:val="8"/>
        </w:numPr>
        <w:spacing w:after="0" w:line="240" w:lineRule="auto"/>
        <w:rPr>
          <w:rFonts w:ascii="Arial" w:hAnsi="Arial" w:cs="Arial"/>
        </w:rPr>
      </w:pPr>
      <w:r w:rsidRPr="00E00DA4">
        <w:rPr>
          <w:rFonts w:ascii="Arial" w:hAnsi="Arial" w:cs="Arial"/>
        </w:rPr>
        <w:t xml:space="preserve">Inside the </w:t>
      </w:r>
      <w:r w:rsidR="00C614C8" w:rsidRPr="00E00DA4">
        <w:rPr>
          <w:rFonts w:ascii="Arial" w:hAnsi="Arial" w:cs="Arial"/>
        </w:rPr>
        <w:t>TBCG</w:t>
      </w:r>
      <w:r w:rsidRPr="00E00DA4">
        <w:rPr>
          <w:rFonts w:ascii="Arial" w:hAnsi="Arial" w:cs="Arial"/>
        </w:rPr>
        <w:t xml:space="preserve"> to </w:t>
      </w:r>
      <w:r w:rsidR="00C614C8" w:rsidRPr="00E00DA4">
        <w:rPr>
          <w:rFonts w:ascii="Arial" w:hAnsi="Arial" w:cs="Arial"/>
        </w:rPr>
        <w:t>TBCG</w:t>
      </w:r>
      <w:r w:rsidRPr="00E00DA4">
        <w:rPr>
          <w:rFonts w:ascii="Arial" w:hAnsi="Arial" w:cs="Arial"/>
        </w:rPr>
        <w:t xml:space="preserve"> Personnel not authorised to access the Data</w:t>
      </w:r>
    </w:p>
    <w:p w14:paraId="78C4E2E9" w14:textId="77777777" w:rsidR="00973EC7" w:rsidRPr="00E00DA4" w:rsidRDefault="00973EC7" w:rsidP="00973EC7">
      <w:pPr>
        <w:spacing w:after="0" w:line="240" w:lineRule="auto"/>
        <w:rPr>
          <w:rFonts w:ascii="Arial" w:hAnsi="Arial" w:cs="Arial"/>
        </w:rPr>
      </w:pPr>
    </w:p>
    <w:p w14:paraId="34420872" w14:textId="77777777" w:rsidR="00973EC7" w:rsidRPr="00E00DA4" w:rsidRDefault="00973EC7" w:rsidP="00973EC7">
      <w:pPr>
        <w:spacing w:after="0" w:line="240" w:lineRule="auto"/>
        <w:rPr>
          <w:rFonts w:ascii="Arial" w:hAnsi="Arial" w:cs="Arial"/>
        </w:rPr>
      </w:pPr>
      <w:r w:rsidRPr="00E00DA4">
        <w:rPr>
          <w:rFonts w:ascii="Arial" w:hAnsi="Arial" w:cs="Arial"/>
        </w:rPr>
        <w:t>without specific authorisation from their manager or the DPO; this includes by phone calls or in emails.</w:t>
      </w:r>
    </w:p>
    <w:p w14:paraId="644AC45F" w14:textId="77777777" w:rsidR="00973EC7" w:rsidRPr="00E00DA4" w:rsidRDefault="00973EC7" w:rsidP="00973EC7">
      <w:pPr>
        <w:spacing w:after="0" w:line="240" w:lineRule="auto"/>
        <w:rPr>
          <w:rFonts w:ascii="Arial" w:hAnsi="Arial" w:cs="Arial"/>
        </w:rPr>
      </w:pPr>
    </w:p>
    <w:p w14:paraId="235C4AE1" w14:textId="6DDD21D1" w:rsidR="00973EC7" w:rsidRPr="00E00DA4" w:rsidRDefault="00C614C8" w:rsidP="00973EC7">
      <w:pPr>
        <w:spacing w:after="0" w:line="240" w:lineRule="auto"/>
        <w:rPr>
          <w:rFonts w:ascii="Arial" w:hAnsi="Arial" w:cs="Arial"/>
        </w:rPr>
      </w:pPr>
      <w:r w:rsidRPr="00E00DA4">
        <w:rPr>
          <w:rFonts w:ascii="Arial" w:hAnsi="Arial" w:cs="Arial"/>
        </w:rPr>
        <w:t>TBCG</w:t>
      </w:r>
      <w:r w:rsidR="00973EC7" w:rsidRPr="00E00DA4">
        <w:rPr>
          <w:rFonts w:ascii="Arial" w:hAnsi="Arial" w:cs="Arial"/>
        </w:rPr>
        <w:t xml:space="preserve"> Personnel must take all steps to ensure there is no unauthorised access to Data whether </w:t>
      </w:r>
      <w:r w:rsidR="00285E0E" w:rsidRPr="00E00DA4">
        <w:rPr>
          <w:rFonts w:ascii="Arial" w:hAnsi="Arial" w:cs="Arial"/>
        </w:rPr>
        <w:t xml:space="preserve">to </w:t>
      </w:r>
      <w:r w:rsidRPr="00E00DA4">
        <w:rPr>
          <w:rFonts w:ascii="Arial" w:hAnsi="Arial" w:cs="Arial"/>
        </w:rPr>
        <w:t>TBCG</w:t>
      </w:r>
      <w:r w:rsidR="00973EC7" w:rsidRPr="00E00DA4">
        <w:rPr>
          <w:rFonts w:ascii="Arial" w:hAnsi="Arial" w:cs="Arial"/>
        </w:rPr>
        <w:t xml:space="preserve"> Personnel who are not authorised to see such Data or by people outside </w:t>
      </w:r>
      <w:r w:rsidRPr="00E00DA4">
        <w:rPr>
          <w:rFonts w:ascii="Arial" w:hAnsi="Arial" w:cs="Arial"/>
        </w:rPr>
        <w:t>TBCG</w:t>
      </w:r>
      <w:r w:rsidR="00973EC7" w:rsidRPr="00E00DA4">
        <w:rPr>
          <w:rFonts w:ascii="Arial" w:hAnsi="Arial" w:cs="Arial"/>
        </w:rPr>
        <w:t>.</w:t>
      </w:r>
    </w:p>
    <w:p w14:paraId="26B14F77" w14:textId="77777777" w:rsidR="00973EC7" w:rsidRPr="00C16498" w:rsidRDefault="00973EC7" w:rsidP="00973EC7">
      <w:pPr>
        <w:spacing w:after="0" w:line="240" w:lineRule="auto"/>
        <w:rPr>
          <w:rFonts w:ascii="Arial" w:hAnsi="Arial" w:cs="Arial"/>
          <w:b/>
        </w:rPr>
      </w:pPr>
    </w:p>
    <w:p w14:paraId="7B4244C5" w14:textId="77777777" w:rsidR="00B02BB2" w:rsidRPr="00C16498" w:rsidRDefault="00B02BB2" w:rsidP="00DB6AB9">
      <w:pPr>
        <w:spacing w:after="0" w:line="240" w:lineRule="auto"/>
        <w:rPr>
          <w:rFonts w:ascii="Arial" w:hAnsi="Arial" w:cs="Arial"/>
          <w:b/>
        </w:rPr>
      </w:pPr>
    </w:p>
    <w:p w14:paraId="385530C7" w14:textId="77777777" w:rsidR="00247DC4" w:rsidRPr="00C16498" w:rsidRDefault="00247DC4" w:rsidP="009C5A42">
      <w:pPr>
        <w:pStyle w:val="ListParagraph"/>
        <w:numPr>
          <w:ilvl w:val="0"/>
          <w:numId w:val="9"/>
        </w:numPr>
        <w:spacing w:before="240" w:after="0" w:line="240" w:lineRule="auto"/>
        <w:rPr>
          <w:rFonts w:ascii="Arial" w:hAnsi="Arial" w:cs="Arial"/>
          <w:b/>
        </w:rPr>
      </w:pPr>
      <w:r w:rsidRPr="00C16498">
        <w:rPr>
          <w:rFonts w:ascii="Arial" w:hAnsi="Arial" w:cs="Arial"/>
          <w:b/>
        </w:rPr>
        <w:t>Data Protection Officer</w:t>
      </w:r>
    </w:p>
    <w:p w14:paraId="373D1BD5" w14:textId="77777777" w:rsidR="00247DC4" w:rsidRPr="00C16498" w:rsidRDefault="00DB6AB9" w:rsidP="00DB6AB9">
      <w:pPr>
        <w:spacing w:before="240" w:after="0" w:line="240" w:lineRule="auto"/>
        <w:rPr>
          <w:rFonts w:ascii="Arial" w:hAnsi="Arial" w:cs="Arial"/>
        </w:rPr>
      </w:pPr>
      <w:r w:rsidRPr="00C16498">
        <w:rPr>
          <w:rFonts w:ascii="Arial" w:hAnsi="Arial" w:cs="Arial"/>
        </w:rPr>
        <w:t xml:space="preserve">We have appointed </w:t>
      </w:r>
      <w:r w:rsidRPr="00C16498">
        <w:rPr>
          <w:rFonts w:ascii="Arial" w:hAnsi="Arial" w:cs="Arial"/>
          <w:b/>
        </w:rPr>
        <w:t>Eno Kadiri</w:t>
      </w:r>
      <w:r w:rsidR="00247DC4" w:rsidRPr="00C16498">
        <w:rPr>
          <w:rFonts w:ascii="Arial" w:hAnsi="Arial" w:cs="Arial"/>
        </w:rPr>
        <w:t xml:space="preserve"> of the DPO Centre Limited as the Data Protection Officer for </w:t>
      </w:r>
      <w:r w:rsidR="00C614C8" w:rsidRPr="00C16498">
        <w:rPr>
          <w:rFonts w:ascii="Arial" w:hAnsi="Arial" w:cs="Arial"/>
        </w:rPr>
        <w:t>TBCG</w:t>
      </w:r>
      <w:r w:rsidR="00247DC4" w:rsidRPr="00C16498">
        <w:rPr>
          <w:rFonts w:ascii="Arial" w:hAnsi="Arial" w:cs="Arial"/>
        </w:rPr>
        <w:t xml:space="preserve"> who will endeavour to ensure that all Data is processed in compliance with this Policy and the Principles</w:t>
      </w:r>
      <w:r w:rsidRPr="00C16498">
        <w:rPr>
          <w:rFonts w:ascii="Arial" w:hAnsi="Arial" w:cs="Arial"/>
        </w:rPr>
        <w:t xml:space="preserve"> of the Data Protection Act 2018</w:t>
      </w:r>
      <w:r w:rsidR="00FB4562" w:rsidRPr="00C16498">
        <w:rPr>
          <w:rFonts w:ascii="Arial" w:hAnsi="Arial" w:cs="Arial"/>
        </w:rPr>
        <w:t xml:space="preserve"> (“DPA”)</w:t>
      </w:r>
      <w:r w:rsidR="006F1762" w:rsidRPr="00C16498">
        <w:rPr>
          <w:rFonts w:ascii="Arial" w:hAnsi="Arial" w:cs="Arial"/>
        </w:rPr>
        <w:t>.</w:t>
      </w:r>
      <w:r w:rsidR="00247DC4" w:rsidRPr="00C16498">
        <w:rPr>
          <w:rFonts w:ascii="Arial" w:hAnsi="Arial" w:cs="Arial"/>
        </w:rPr>
        <w:t xml:space="preserve"> The Freedom of Information Act 2000 and the Protection of Freedoms Act 2012 are also relevant to parts of this policy.</w:t>
      </w:r>
    </w:p>
    <w:p w14:paraId="3E61968B" w14:textId="77777777" w:rsidR="00247DC4" w:rsidRPr="00C16498" w:rsidRDefault="00247DC4" w:rsidP="00DB6AB9">
      <w:pPr>
        <w:spacing w:after="0" w:line="240" w:lineRule="auto"/>
        <w:rPr>
          <w:rFonts w:ascii="Arial" w:hAnsi="Arial" w:cs="Arial"/>
          <w:b/>
        </w:rPr>
      </w:pPr>
    </w:p>
    <w:p w14:paraId="40D91602" w14:textId="77777777" w:rsidR="00247DC4" w:rsidRPr="00C16498" w:rsidRDefault="00DB6AB9" w:rsidP="009C5A42">
      <w:pPr>
        <w:pStyle w:val="ListParagraph"/>
        <w:numPr>
          <w:ilvl w:val="0"/>
          <w:numId w:val="9"/>
        </w:numPr>
        <w:spacing w:before="240" w:after="0" w:line="240" w:lineRule="auto"/>
        <w:ind w:left="360"/>
        <w:rPr>
          <w:rFonts w:ascii="Arial" w:hAnsi="Arial" w:cs="Arial"/>
          <w:b/>
        </w:rPr>
      </w:pPr>
      <w:r w:rsidRPr="00C16498">
        <w:rPr>
          <w:rFonts w:ascii="Arial" w:hAnsi="Arial" w:cs="Arial"/>
          <w:b/>
        </w:rPr>
        <w:t>The Principles</w:t>
      </w:r>
    </w:p>
    <w:p w14:paraId="632E1774" w14:textId="77777777" w:rsidR="00DB6AB9" w:rsidRPr="00C16498" w:rsidRDefault="00DB6AB9" w:rsidP="00DB6AB9">
      <w:pPr>
        <w:spacing w:before="240" w:after="0" w:line="240" w:lineRule="auto"/>
        <w:rPr>
          <w:rFonts w:ascii="Arial" w:hAnsi="Arial" w:cs="Arial"/>
        </w:rPr>
      </w:pPr>
      <w:r w:rsidRPr="00C16498">
        <w:rPr>
          <w:rFonts w:ascii="Arial" w:hAnsi="Arial" w:cs="Arial"/>
        </w:rPr>
        <w:t xml:space="preserve">We will fully endorse and adhere to the principles within the Data Protection Act </w:t>
      </w:r>
      <w:r w:rsidR="000D2C97" w:rsidRPr="00C16498">
        <w:rPr>
          <w:rFonts w:ascii="Arial" w:hAnsi="Arial" w:cs="Arial"/>
        </w:rPr>
        <w:t>2018</w:t>
      </w:r>
      <w:r w:rsidRPr="00C16498">
        <w:rPr>
          <w:rFonts w:ascii="Arial" w:hAnsi="Arial" w:cs="Arial"/>
        </w:rPr>
        <w:t xml:space="preserve"> and ensure that Data:</w:t>
      </w:r>
    </w:p>
    <w:p w14:paraId="7A4696FA" w14:textId="77777777" w:rsidR="00DB6AB9" w:rsidRPr="00C16498" w:rsidRDefault="00DB6AB9" w:rsidP="00DB6AB9">
      <w:pPr>
        <w:pStyle w:val="ListParagraph"/>
        <w:spacing w:after="0" w:line="240" w:lineRule="auto"/>
        <w:ind w:left="360"/>
        <w:rPr>
          <w:rFonts w:ascii="Arial" w:hAnsi="Arial" w:cs="Arial"/>
        </w:rPr>
      </w:pPr>
    </w:p>
    <w:p w14:paraId="011AECDC" w14:textId="77777777" w:rsidR="00DB6AB9" w:rsidRPr="00C16498" w:rsidRDefault="00DB6AB9" w:rsidP="00DB6AB9">
      <w:pPr>
        <w:pStyle w:val="ListParagraph"/>
        <w:numPr>
          <w:ilvl w:val="0"/>
          <w:numId w:val="4"/>
        </w:numPr>
        <w:spacing w:after="0" w:line="240" w:lineRule="auto"/>
        <w:rPr>
          <w:rFonts w:ascii="Arial" w:hAnsi="Arial" w:cs="Arial"/>
        </w:rPr>
      </w:pPr>
      <w:r w:rsidRPr="00C16498">
        <w:rPr>
          <w:rFonts w:ascii="Arial" w:hAnsi="Arial" w:cs="Arial"/>
        </w:rPr>
        <w:t>shall be processed fairly and lawfully and transparently</w:t>
      </w:r>
    </w:p>
    <w:p w14:paraId="00FD671A" w14:textId="77777777" w:rsidR="00DB6AB9" w:rsidRPr="00C16498" w:rsidRDefault="00DB6AB9" w:rsidP="00DB6AB9">
      <w:pPr>
        <w:pStyle w:val="ListParagraph"/>
        <w:numPr>
          <w:ilvl w:val="0"/>
          <w:numId w:val="4"/>
        </w:numPr>
        <w:spacing w:after="0" w:line="240" w:lineRule="auto"/>
        <w:rPr>
          <w:rFonts w:ascii="Arial" w:hAnsi="Arial" w:cs="Arial"/>
        </w:rPr>
      </w:pPr>
      <w:r w:rsidRPr="00C16498">
        <w:rPr>
          <w:rFonts w:ascii="Arial" w:hAnsi="Arial" w:cs="Arial"/>
        </w:rPr>
        <w:t>shall be processed for a lawful purpose</w:t>
      </w:r>
    </w:p>
    <w:p w14:paraId="1469063F" w14:textId="77777777" w:rsidR="00DB6AB9" w:rsidRPr="00C16498" w:rsidRDefault="00DB6AB9" w:rsidP="00DB6AB9">
      <w:pPr>
        <w:pStyle w:val="ListParagraph"/>
        <w:numPr>
          <w:ilvl w:val="0"/>
          <w:numId w:val="4"/>
        </w:numPr>
        <w:spacing w:after="0" w:line="240" w:lineRule="auto"/>
        <w:rPr>
          <w:rFonts w:ascii="Arial" w:hAnsi="Arial" w:cs="Arial"/>
        </w:rPr>
      </w:pPr>
      <w:r w:rsidRPr="00C16498">
        <w:rPr>
          <w:rFonts w:ascii="Arial" w:hAnsi="Arial" w:cs="Arial"/>
        </w:rPr>
        <w:t>shall be adequate, relevant and not excessive;</w:t>
      </w:r>
    </w:p>
    <w:p w14:paraId="1C216DE6" w14:textId="77777777" w:rsidR="00DB6AB9" w:rsidRPr="00C16498" w:rsidRDefault="00DB6AB9" w:rsidP="00DB6AB9">
      <w:pPr>
        <w:pStyle w:val="ListParagraph"/>
        <w:numPr>
          <w:ilvl w:val="0"/>
          <w:numId w:val="4"/>
        </w:numPr>
        <w:spacing w:after="0" w:line="240" w:lineRule="auto"/>
        <w:rPr>
          <w:rFonts w:ascii="Arial" w:hAnsi="Arial" w:cs="Arial"/>
        </w:rPr>
      </w:pPr>
      <w:r w:rsidRPr="00C16498">
        <w:rPr>
          <w:rFonts w:ascii="Arial" w:hAnsi="Arial" w:cs="Arial"/>
        </w:rPr>
        <w:t>shall be accurate and, where necessary, kept up to date;</w:t>
      </w:r>
    </w:p>
    <w:p w14:paraId="4981D4ED" w14:textId="77777777" w:rsidR="00DB6AB9" w:rsidRPr="00C16498" w:rsidRDefault="00DB6AB9" w:rsidP="00DB6AB9">
      <w:pPr>
        <w:pStyle w:val="ListParagraph"/>
        <w:numPr>
          <w:ilvl w:val="0"/>
          <w:numId w:val="4"/>
        </w:numPr>
        <w:spacing w:after="0" w:line="240" w:lineRule="auto"/>
        <w:rPr>
          <w:rFonts w:ascii="Arial" w:hAnsi="Arial" w:cs="Arial"/>
        </w:rPr>
      </w:pPr>
      <w:r w:rsidRPr="00C16498">
        <w:rPr>
          <w:rFonts w:ascii="Arial" w:hAnsi="Arial" w:cs="Arial"/>
        </w:rPr>
        <w:t>shall not be kept for longer than is necessary shall be processed in accordance with the rights of data subjects under the Act;</w:t>
      </w:r>
    </w:p>
    <w:p w14:paraId="14D26B6B" w14:textId="77777777" w:rsidR="00DB6AB9" w:rsidRPr="00C16498" w:rsidRDefault="00DB6AB9" w:rsidP="00DB6AB9">
      <w:pPr>
        <w:pStyle w:val="ListParagraph"/>
        <w:numPr>
          <w:ilvl w:val="0"/>
          <w:numId w:val="4"/>
        </w:numPr>
        <w:spacing w:after="0" w:line="240" w:lineRule="auto"/>
        <w:rPr>
          <w:rFonts w:ascii="Arial" w:hAnsi="Arial" w:cs="Arial"/>
        </w:rPr>
      </w:pPr>
      <w:r w:rsidRPr="00C16498">
        <w:rPr>
          <w:rFonts w:ascii="Arial" w:hAnsi="Arial" w:cs="Arial"/>
        </w:rPr>
        <w:t>shall be kept securely</w:t>
      </w:r>
    </w:p>
    <w:p w14:paraId="676FA576" w14:textId="77777777" w:rsidR="00DB6AB9" w:rsidRPr="00C16498" w:rsidRDefault="00DB6AB9" w:rsidP="00DB6AB9">
      <w:pPr>
        <w:pStyle w:val="ListParagraph"/>
        <w:numPr>
          <w:ilvl w:val="0"/>
          <w:numId w:val="4"/>
        </w:numPr>
        <w:spacing w:after="0" w:line="240" w:lineRule="auto"/>
        <w:rPr>
          <w:rFonts w:ascii="Arial" w:hAnsi="Arial" w:cs="Arial"/>
        </w:rPr>
      </w:pPr>
      <w:r w:rsidRPr="00C16498">
        <w:rPr>
          <w:rFonts w:ascii="Arial" w:hAnsi="Arial" w:cs="Arial"/>
        </w:rPr>
        <w:t>shall not be transferred to other countries outside the European Economic Area without adequate protection</w:t>
      </w:r>
    </w:p>
    <w:p w14:paraId="412B858C" w14:textId="77777777" w:rsidR="00DB6AB9" w:rsidRPr="00C16498" w:rsidRDefault="00DB6AB9" w:rsidP="00DB6AB9">
      <w:pPr>
        <w:spacing w:after="0" w:line="240" w:lineRule="auto"/>
        <w:rPr>
          <w:rFonts w:ascii="Arial" w:hAnsi="Arial" w:cs="Arial"/>
          <w:b/>
        </w:rPr>
      </w:pPr>
    </w:p>
    <w:p w14:paraId="3DAF11FE" w14:textId="77777777" w:rsidR="00247DC4" w:rsidRPr="00C16498" w:rsidRDefault="00DB6AB9" w:rsidP="009C5A42">
      <w:pPr>
        <w:pStyle w:val="ListParagraph"/>
        <w:numPr>
          <w:ilvl w:val="0"/>
          <w:numId w:val="9"/>
        </w:numPr>
        <w:spacing w:before="240" w:after="0" w:line="240" w:lineRule="auto"/>
        <w:ind w:left="360"/>
        <w:rPr>
          <w:rFonts w:ascii="Arial" w:hAnsi="Arial" w:cs="Arial"/>
          <w:b/>
        </w:rPr>
      </w:pPr>
      <w:r w:rsidRPr="00C16498">
        <w:rPr>
          <w:rFonts w:ascii="Arial" w:hAnsi="Arial" w:cs="Arial"/>
          <w:b/>
        </w:rPr>
        <w:t>Personal Data</w:t>
      </w:r>
    </w:p>
    <w:p w14:paraId="005217B7" w14:textId="77777777" w:rsidR="00DB6AB9" w:rsidRPr="00C16498" w:rsidRDefault="00DB6AB9" w:rsidP="00DB6AB9">
      <w:pPr>
        <w:spacing w:before="240" w:after="0" w:line="240" w:lineRule="auto"/>
        <w:rPr>
          <w:rFonts w:ascii="Arial" w:hAnsi="Arial" w:cs="Arial"/>
        </w:rPr>
      </w:pPr>
      <w:r w:rsidRPr="00C16498">
        <w:rPr>
          <w:rFonts w:ascii="Arial" w:hAnsi="Arial" w:cs="Arial"/>
        </w:rPr>
        <w:lastRenderedPageBreak/>
        <w:t xml:space="preserve">Personal Data covers both facts and opinions about an individual where that data identifies </w:t>
      </w:r>
      <w:r w:rsidR="00D50670" w:rsidRPr="00C16498">
        <w:rPr>
          <w:rFonts w:ascii="Arial" w:hAnsi="Arial" w:cs="Arial"/>
        </w:rPr>
        <w:t>or in conjunction with other information</w:t>
      </w:r>
      <w:r w:rsidR="009C5A42" w:rsidRPr="00C16498">
        <w:rPr>
          <w:rFonts w:ascii="Arial" w:hAnsi="Arial" w:cs="Arial"/>
        </w:rPr>
        <w:t xml:space="preserve"> </w:t>
      </w:r>
      <w:r w:rsidRPr="00C16498">
        <w:rPr>
          <w:rFonts w:ascii="Arial" w:hAnsi="Arial" w:cs="Arial"/>
        </w:rPr>
        <w:t>an individual. For example, it includes information necessary for employment such as the member of staff’s name and address and details for payment of salary or a pupil’s attendance record and exam results. Personal data may also include sensitive personal data as defined in the Act.</w:t>
      </w:r>
    </w:p>
    <w:p w14:paraId="6864842C" w14:textId="77777777" w:rsidR="00247DC4" w:rsidRPr="00C16498" w:rsidRDefault="00247DC4" w:rsidP="00DB6AB9">
      <w:pPr>
        <w:spacing w:after="0" w:line="240" w:lineRule="auto"/>
        <w:rPr>
          <w:rFonts w:ascii="Arial" w:hAnsi="Arial" w:cs="Arial"/>
          <w:b/>
        </w:rPr>
      </w:pPr>
    </w:p>
    <w:p w14:paraId="732F6AC4" w14:textId="77777777" w:rsidR="00247DC4" w:rsidRPr="00C16498" w:rsidRDefault="003B3117" w:rsidP="009C5A42">
      <w:pPr>
        <w:pStyle w:val="ListParagraph"/>
        <w:numPr>
          <w:ilvl w:val="0"/>
          <w:numId w:val="9"/>
        </w:numPr>
        <w:spacing w:before="240" w:after="0" w:line="240" w:lineRule="auto"/>
        <w:ind w:left="360"/>
        <w:rPr>
          <w:rFonts w:ascii="Arial" w:hAnsi="Arial" w:cs="Arial"/>
          <w:b/>
        </w:rPr>
      </w:pPr>
      <w:r w:rsidRPr="00C16498">
        <w:rPr>
          <w:rFonts w:ascii="Arial" w:hAnsi="Arial" w:cs="Arial"/>
          <w:b/>
        </w:rPr>
        <w:t>S</w:t>
      </w:r>
      <w:r w:rsidR="00A818FA" w:rsidRPr="00C16498">
        <w:rPr>
          <w:rFonts w:ascii="Arial" w:hAnsi="Arial" w:cs="Arial"/>
          <w:b/>
        </w:rPr>
        <w:t xml:space="preserve">pecial </w:t>
      </w:r>
      <w:r w:rsidRPr="00C16498">
        <w:rPr>
          <w:rFonts w:ascii="Arial" w:hAnsi="Arial" w:cs="Arial"/>
          <w:b/>
        </w:rPr>
        <w:t>C</w:t>
      </w:r>
      <w:r w:rsidR="00A818FA" w:rsidRPr="00C16498">
        <w:rPr>
          <w:rFonts w:ascii="Arial" w:hAnsi="Arial" w:cs="Arial"/>
          <w:b/>
        </w:rPr>
        <w:t xml:space="preserve">ategory </w:t>
      </w:r>
      <w:r w:rsidR="00DB6AB9" w:rsidRPr="00C16498">
        <w:rPr>
          <w:rFonts w:ascii="Arial" w:hAnsi="Arial" w:cs="Arial"/>
          <w:b/>
        </w:rPr>
        <w:t>Personal Data</w:t>
      </w:r>
    </w:p>
    <w:p w14:paraId="7D1FE72C" w14:textId="77777777" w:rsidR="003B3117" w:rsidRPr="00C16498" w:rsidRDefault="008E29F0" w:rsidP="008E29F0">
      <w:pPr>
        <w:spacing w:before="240" w:after="0" w:line="240" w:lineRule="auto"/>
        <w:rPr>
          <w:rFonts w:ascii="Arial" w:hAnsi="Arial" w:cs="Arial"/>
        </w:rPr>
      </w:pPr>
      <w:r w:rsidRPr="00C16498">
        <w:rPr>
          <w:rFonts w:ascii="Arial" w:hAnsi="Arial" w:cs="Arial"/>
        </w:rPr>
        <w:t>S</w:t>
      </w:r>
      <w:r w:rsidR="00C614C8" w:rsidRPr="00C16498">
        <w:rPr>
          <w:rFonts w:ascii="Arial" w:hAnsi="Arial" w:cs="Arial"/>
        </w:rPr>
        <w:t>pecial Category</w:t>
      </w:r>
      <w:r w:rsidRPr="00C16498">
        <w:rPr>
          <w:rFonts w:ascii="Arial" w:hAnsi="Arial" w:cs="Arial"/>
        </w:rPr>
        <w:t xml:space="preserve"> Personal Data includes data relating to medical information, gender, religion, </w:t>
      </w:r>
      <w:r w:rsidR="00A818FA" w:rsidRPr="00C16498">
        <w:rPr>
          <w:rFonts w:ascii="Arial" w:hAnsi="Arial" w:cs="Arial"/>
        </w:rPr>
        <w:t xml:space="preserve">philosophical beliefs, </w:t>
      </w:r>
      <w:r w:rsidRPr="00C16498">
        <w:rPr>
          <w:rFonts w:ascii="Arial" w:hAnsi="Arial" w:cs="Arial"/>
        </w:rPr>
        <w:t>race</w:t>
      </w:r>
      <w:r w:rsidR="00A818FA" w:rsidRPr="00C16498">
        <w:rPr>
          <w:rFonts w:ascii="Arial" w:hAnsi="Arial" w:cs="Arial"/>
        </w:rPr>
        <w:t xml:space="preserve"> or ethnic origin</w:t>
      </w:r>
      <w:r w:rsidRPr="00C16498">
        <w:rPr>
          <w:rFonts w:ascii="Arial" w:hAnsi="Arial" w:cs="Arial"/>
        </w:rPr>
        <w:t xml:space="preserve">, </w:t>
      </w:r>
      <w:r w:rsidR="003B3117" w:rsidRPr="00C16498">
        <w:rPr>
          <w:rFonts w:ascii="Arial" w:hAnsi="Arial" w:cs="Arial"/>
        </w:rPr>
        <w:t xml:space="preserve">sexual life or </w:t>
      </w:r>
      <w:r w:rsidRPr="00C16498">
        <w:rPr>
          <w:rFonts w:ascii="Arial" w:hAnsi="Arial" w:cs="Arial"/>
        </w:rPr>
        <w:t>sexual orientation, trade union membership</w:t>
      </w:r>
      <w:r w:rsidR="00A818FA" w:rsidRPr="00C16498">
        <w:rPr>
          <w:rFonts w:ascii="Arial" w:hAnsi="Arial" w:cs="Arial"/>
        </w:rPr>
        <w:t xml:space="preserve">, political opinions, genetic data (i.e. information </w:t>
      </w:r>
      <w:r w:rsidR="004973BC" w:rsidRPr="00C16498">
        <w:rPr>
          <w:rFonts w:ascii="Arial" w:hAnsi="Arial" w:cs="Arial"/>
        </w:rPr>
        <w:t>about physica</w:t>
      </w:r>
      <w:r w:rsidR="003B3117" w:rsidRPr="00C16498">
        <w:rPr>
          <w:rFonts w:ascii="Arial" w:hAnsi="Arial" w:cs="Arial"/>
        </w:rPr>
        <w:t>l, physiological or behavioural Characteristics such as facial images and fingerprints), physical or mental health</w:t>
      </w:r>
      <w:r w:rsidRPr="00C16498">
        <w:rPr>
          <w:rFonts w:ascii="Arial" w:hAnsi="Arial" w:cs="Arial"/>
        </w:rPr>
        <w:t xml:space="preserve"> and criminal records and proceedings </w:t>
      </w:r>
    </w:p>
    <w:p w14:paraId="4BF47A7F" w14:textId="77777777" w:rsidR="00DB6AB9" w:rsidRPr="00C16498" w:rsidRDefault="003B3117" w:rsidP="008E29F0">
      <w:pPr>
        <w:spacing w:before="240" w:after="0" w:line="240" w:lineRule="auto"/>
        <w:rPr>
          <w:rFonts w:ascii="Arial" w:hAnsi="Arial" w:cs="Arial"/>
        </w:rPr>
      </w:pPr>
      <w:r w:rsidRPr="00C16498">
        <w:rPr>
          <w:rFonts w:ascii="Arial" w:hAnsi="Arial" w:cs="Arial"/>
        </w:rPr>
        <w:t>For the purposes of this Policy Personal Data and Special Category</w:t>
      </w:r>
      <w:r w:rsidR="00C614C8" w:rsidRPr="00C16498">
        <w:rPr>
          <w:rFonts w:ascii="Arial" w:hAnsi="Arial" w:cs="Arial"/>
        </w:rPr>
        <w:t xml:space="preserve"> Personal</w:t>
      </w:r>
      <w:r w:rsidRPr="00C16498">
        <w:rPr>
          <w:rFonts w:ascii="Arial" w:hAnsi="Arial" w:cs="Arial"/>
        </w:rPr>
        <w:t xml:space="preserve"> Data will </w:t>
      </w:r>
      <w:r w:rsidR="008E29F0" w:rsidRPr="00C16498">
        <w:rPr>
          <w:rFonts w:ascii="Arial" w:hAnsi="Arial" w:cs="Arial"/>
        </w:rPr>
        <w:t xml:space="preserve">together </w:t>
      </w:r>
      <w:r w:rsidRPr="00C16498">
        <w:rPr>
          <w:rFonts w:ascii="Arial" w:hAnsi="Arial" w:cs="Arial"/>
        </w:rPr>
        <w:t>be</w:t>
      </w:r>
      <w:r w:rsidR="008E29F0" w:rsidRPr="00C16498">
        <w:rPr>
          <w:rFonts w:ascii="Arial" w:hAnsi="Arial" w:cs="Arial"/>
        </w:rPr>
        <w:t xml:space="preserve"> referred to as </w:t>
      </w:r>
      <w:r w:rsidR="008E29F0" w:rsidRPr="00C16498">
        <w:rPr>
          <w:rFonts w:ascii="Arial" w:hAnsi="Arial" w:cs="Arial"/>
          <w:b/>
        </w:rPr>
        <w:t>“Data”</w:t>
      </w:r>
    </w:p>
    <w:p w14:paraId="7D0C292F" w14:textId="77777777" w:rsidR="00D50670" w:rsidRPr="00C16498" w:rsidRDefault="00D50670" w:rsidP="00DB6AB9">
      <w:pPr>
        <w:spacing w:after="0" w:line="240" w:lineRule="auto"/>
        <w:rPr>
          <w:rFonts w:ascii="Arial" w:hAnsi="Arial" w:cs="Arial"/>
          <w:b/>
        </w:rPr>
      </w:pPr>
    </w:p>
    <w:p w14:paraId="5694E21D" w14:textId="77777777" w:rsidR="00247DC4" w:rsidRPr="00C16498" w:rsidRDefault="008E29F0" w:rsidP="009C5A42">
      <w:pPr>
        <w:pStyle w:val="ListParagraph"/>
        <w:numPr>
          <w:ilvl w:val="0"/>
          <w:numId w:val="9"/>
        </w:numPr>
        <w:spacing w:before="240" w:after="0" w:line="240" w:lineRule="auto"/>
        <w:ind w:left="360"/>
        <w:rPr>
          <w:rFonts w:ascii="Arial" w:hAnsi="Arial" w:cs="Arial"/>
          <w:b/>
        </w:rPr>
      </w:pPr>
      <w:r w:rsidRPr="00C16498">
        <w:rPr>
          <w:rFonts w:ascii="Arial" w:hAnsi="Arial" w:cs="Arial"/>
          <w:b/>
        </w:rPr>
        <w:t>Processing of Data</w:t>
      </w:r>
    </w:p>
    <w:p w14:paraId="28B35E0F" w14:textId="77777777" w:rsidR="008E29F0" w:rsidRPr="00C16498" w:rsidRDefault="008E29F0" w:rsidP="008E29F0">
      <w:pPr>
        <w:spacing w:before="240" w:after="0" w:line="240" w:lineRule="auto"/>
        <w:rPr>
          <w:rFonts w:ascii="Arial" w:hAnsi="Arial" w:cs="Arial"/>
        </w:rPr>
      </w:pPr>
      <w:r w:rsidRPr="00C16498">
        <w:rPr>
          <w:rFonts w:ascii="Arial" w:hAnsi="Arial" w:cs="Arial"/>
        </w:rPr>
        <w:t>Through appropriate management we will:</w:t>
      </w:r>
    </w:p>
    <w:p w14:paraId="042C3208" w14:textId="77777777" w:rsidR="008E29F0" w:rsidRPr="00C16498" w:rsidRDefault="008E29F0" w:rsidP="008E29F0">
      <w:pPr>
        <w:spacing w:after="0" w:line="240" w:lineRule="auto"/>
        <w:rPr>
          <w:rFonts w:ascii="Arial" w:hAnsi="Arial" w:cs="Arial"/>
        </w:rPr>
      </w:pPr>
    </w:p>
    <w:p w14:paraId="2E880272" w14:textId="77777777" w:rsidR="008E29F0"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fully observe our legal obligations regarding the fair collection and use of information;</w:t>
      </w:r>
    </w:p>
    <w:p w14:paraId="32D2A954" w14:textId="77777777" w:rsidR="008E29F0"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obtain appropriate consent for the processing of Data unless processing does not require consent</w:t>
      </w:r>
    </w:p>
    <w:p w14:paraId="56B6D428" w14:textId="77777777" w:rsidR="008E29F0"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meet our legal obligations to specify the purposes for which information is used and apply suitable privacy notices;</w:t>
      </w:r>
    </w:p>
    <w:p w14:paraId="3EF5D7CD" w14:textId="77777777" w:rsidR="008E29F0"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collect and process appropriate information, and only to the extent that it is needed to fulfil operational needs or to comply with any legal requirements;</w:t>
      </w:r>
    </w:p>
    <w:p w14:paraId="7864A212" w14:textId="77777777" w:rsidR="008E29F0"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ensure the quality of information used;</w:t>
      </w:r>
    </w:p>
    <w:p w14:paraId="47AA7B22" w14:textId="58996983" w:rsidR="00583A64"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 xml:space="preserve">ensure that </w:t>
      </w:r>
      <w:r w:rsidR="000D2C97" w:rsidRPr="00C16498">
        <w:rPr>
          <w:rFonts w:ascii="Arial" w:hAnsi="Arial" w:cs="Arial"/>
        </w:rPr>
        <w:t xml:space="preserve">where </w:t>
      </w:r>
      <w:r w:rsidRPr="00C16498">
        <w:rPr>
          <w:rFonts w:ascii="Arial" w:hAnsi="Arial" w:cs="Arial"/>
        </w:rPr>
        <w:t xml:space="preserve">Data </w:t>
      </w:r>
      <w:r w:rsidR="000D2C97" w:rsidRPr="00C16498">
        <w:rPr>
          <w:rFonts w:ascii="Arial" w:hAnsi="Arial" w:cs="Arial"/>
        </w:rPr>
        <w:t xml:space="preserve">is </w:t>
      </w:r>
      <w:r w:rsidRPr="00C16498">
        <w:rPr>
          <w:rFonts w:ascii="Arial" w:hAnsi="Arial" w:cs="Arial"/>
        </w:rPr>
        <w:t xml:space="preserve">processed by external processors, for example, service providers, </w:t>
      </w:r>
      <w:r w:rsidR="000D2C97" w:rsidRPr="00C16498">
        <w:rPr>
          <w:rFonts w:ascii="Arial" w:hAnsi="Arial" w:cs="Arial"/>
        </w:rPr>
        <w:t>c</w:t>
      </w:r>
      <w:r w:rsidRPr="00C16498">
        <w:rPr>
          <w:rFonts w:ascii="Arial" w:hAnsi="Arial" w:cs="Arial"/>
        </w:rPr>
        <w:t xml:space="preserve">loud services including storage, web sites etc. </w:t>
      </w:r>
      <w:r w:rsidR="00583A64" w:rsidRPr="00C16498">
        <w:rPr>
          <w:rFonts w:ascii="Arial" w:hAnsi="Arial" w:cs="Arial"/>
        </w:rPr>
        <w:t>the appropriate data protection clauses</w:t>
      </w:r>
      <w:r w:rsidR="00957F36" w:rsidRPr="00C16498">
        <w:rPr>
          <w:rFonts w:ascii="Arial" w:hAnsi="Arial" w:cs="Arial"/>
        </w:rPr>
        <w:t>/agreements</w:t>
      </w:r>
      <w:r w:rsidR="00583A64" w:rsidRPr="00C16498">
        <w:rPr>
          <w:rFonts w:ascii="Arial" w:hAnsi="Arial" w:cs="Arial"/>
        </w:rPr>
        <w:t xml:space="preserve"> are in place. </w:t>
      </w:r>
    </w:p>
    <w:p w14:paraId="7242A516" w14:textId="77777777" w:rsidR="008E29F0"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retain Data for different periods of time in accordance with legal requirements or best practice and apply checks to determine the length of time information is held and ensure compliance with the College’s Data Retention Policy.</w:t>
      </w:r>
    </w:p>
    <w:p w14:paraId="01C41FC0" w14:textId="57673461" w:rsidR="008E29F0"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 xml:space="preserve">ensure that the rights of people about whom information is held can be fully exercised under the Act. (These include: the right to be informed that processing is being undertaken: the right of access to one’s Data; the right to prevent processing in certain circumstances; the right to rectify, block </w:t>
      </w:r>
      <w:r w:rsidR="00D01CD7" w:rsidRPr="00C16498">
        <w:rPr>
          <w:rFonts w:ascii="Arial" w:hAnsi="Arial" w:cs="Arial"/>
        </w:rPr>
        <w:t>or erase</w:t>
      </w:r>
      <w:r w:rsidRPr="00C16498">
        <w:rPr>
          <w:rFonts w:ascii="Arial" w:hAnsi="Arial" w:cs="Arial"/>
        </w:rPr>
        <w:t xml:space="preserve"> information which is regarded as wrong information.);</w:t>
      </w:r>
    </w:p>
    <w:p w14:paraId="5C02CBCF" w14:textId="77777777" w:rsidR="008E29F0"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take appropriate technical and organi</w:t>
      </w:r>
      <w:r w:rsidR="00D50670" w:rsidRPr="00C16498">
        <w:rPr>
          <w:rFonts w:ascii="Arial" w:hAnsi="Arial" w:cs="Arial"/>
        </w:rPr>
        <w:t>s</w:t>
      </w:r>
      <w:r w:rsidRPr="00C16498">
        <w:rPr>
          <w:rFonts w:ascii="Arial" w:hAnsi="Arial" w:cs="Arial"/>
        </w:rPr>
        <w:t>ational security measures to safeguard Data;</w:t>
      </w:r>
    </w:p>
    <w:p w14:paraId="7251B3D8" w14:textId="77777777" w:rsidR="008E29F0" w:rsidRPr="00C16498" w:rsidRDefault="008E29F0" w:rsidP="00D01CD7">
      <w:pPr>
        <w:pStyle w:val="ListParagraph"/>
        <w:numPr>
          <w:ilvl w:val="0"/>
          <w:numId w:val="5"/>
        </w:numPr>
        <w:spacing w:after="0" w:line="240" w:lineRule="auto"/>
        <w:rPr>
          <w:rFonts w:ascii="Arial" w:hAnsi="Arial" w:cs="Arial"/>
        </w:rPr>
      </w:pPr>
      <w:r w:rsidRPr="00C16498">
        <w:rPr>
          <w:rFonts w:ascii="Arial" w:hAnsi="Arial" w:cs="Arial"/>
        </w:rPr>
        <w:t>ensure that Data is not transferred abroad without suitable safeguards.</w:t>
      </w:r>
    </w:p>
    <w:p w14:paraId="436D48AD" w14:textId="77777777" w:rsidR="008E29F0" w:rsidRPr="00C16498" w:rsidRDefault="00D01CD7" w:rsidP="00D01CD7">
      <w:pPr>
        <w:pStyle w:val="ListParagraph"/>
        <w:numPr>
          <w:ilvl w:val="0"/>
          <w:numId w:val="5"/>
        </w:numPr>
        <w:spacing w:after="0" w:line="240" w:lineRule="auto"/>
        <w:rPr>
          <w:rFonts w:ascii="Arial" w:hAnsi="Arial" w:cs="Arial"/>
        </w:rPr>
      </w:pPr>
      <w:r w:rsidRPr="00C16498">
        <w:rPr>
          <w:rFonts w:ascii="Arial" w:hAnsi="Arial" w:cs="Arial"/>
        </w:rPr>
        <w:t>e</w:t>
      </w:r>
      <w:r w:rsidR="008E29F0" w:rsidRPr="00C16498">
        <w:rPr>
          <w:rFonts w:ascii="Arial" w:hAnsi="Arial" w:cs="Arial"/>
        </w:rPr>
        <w:t>nsure when Data is destroyed , it is destroyed only where appropriate and securely in accordance with best practice at the time of destruction</w:t>
      </w:r>
    </w:p>
    <w:p w14:paraId="5289DB34" w14:textId="77777777" w:rsidR="008E29F0" w:rsidRPr="00C16498" w:rsidRDefault="008E29F0" w:rsidP="008E29F0">
      <w:pPr>
        <w:spacing w:after="0" w:line="240" w:lineRule="auto"/>
        <w:rPr>
          <w:rFonts w:ascii="Arial" w:hAnsi="Arial" w:cs="Arial"/>
        </w:rPr>
      </w:pPr>
    </w:p>
    <w:p w14:paraId="0DAB493D" w14:textId="77777777" w:rsidR="008E29F0" w:rsidRPr="00C16498" w:rsidRDefault="008E29F0" w:rsidP="008E29F0">
      <w:pPr>
        <w:spacing w:after="0" w:line="240" w:lineRule="auto"/>
        <w:rPr>
          <w:rFonts w:ascii="Arial" w:hAnsi="Arial" w:cs="Arial"/>
        </w:rPr>
      </w:pPr>
      <w:r w:rsidRPr="00C16498">
        <w:rPr>
          <w:rFonts w:ascii="Arial" w:hAnsi="Arial" w:cs="Arial"/>
        </w:rPr>
        <w:t>In addition, we will ensure that:</w:t>
      </w:r>
    </w:p>
    <w:p w14:paraId="7F25597C" w14:textId="77777777" w:rsidR="008E29F0" w:rsidRPr="00C16498" w:rsidRDefault="008E29F0" w:rsidP="008E29F0">
      <w:pPr>
        <w:spacing w:after="0" w:line="240" w:lineRule="auto"/>
        <w:rPr>
          <w:rFonts w:ascii="Arial" w:hAnsi="Arial" w:cs="Arial"/>
        </w:rPr>
      </w:pPr>
    </w:p>
    <w:p w14:paraId="56E6F051" w14:textId="77777777" w:rsidR="008E29F0" w:rsidRPr="00C16498" w:rsidRDefault="008E29F0" w:rsidP="00D01CD7">
      <w:pPr>
        <w:pStyle w:val="ListParagraph"/>
        <w:numPr>
          <w:ilvl w:val="0"/>
          <w:numId w:val="6"/>
        </w:numPr>
        <w:spacing w:after="0" w:line="240" w:lineRule="auto"/>
        <w:rPr>
          <w:rFonts w:ascii="Arial" w:hAnsi="Arial" w:cs="Arial"/>
        </w:rPr>
      </w:pPr>
      <w:r w:rsidRPr="00C16498">
        <w:rPr>
          <w:rFonts w:ascii="Arial" w:hAnsi="Arial" w:cs="Arial"/>
        </w:rPr>
        <w:t>there is someone with specific responsibility for data protection in the organisation;</w:t>
      </w:r>
    </w:p>
    <w:p w14:paraId="749E4072" w14:textId="77777777" w:rsidR="008E29F0" w:rsidRPr="00C16498" w:rsidRDefault="008E29F0" w:rsidP="00D01CD7">
      <w:pPr>
        <w:pStyle w:val="ListParagraph"/>
        <w:numPr>
          <w:ilvl w:val="0"/>
          <w:numId w:val="6"/>
        </w:numPr>
        <w:spacing w:after="0" w:line="240" w:lineRule="auto"/>
        <w:rPr>
          <w:rFonts w:ascii="Arial" w:hAnsi="Arial" w:cs="Arial"/>
        </w:rPr>
      </w:pPr>
      <w:r w:rsidRPr="00C16498">
        <w:rPr>
          <w:rFonts w:ascii="Arial" w:hAnsi="Arial" w:cs="Arial"/>
        </w:rPr>
        <w:t>everyone managing and handling Data understands that they are contractually responsible for following good data protection practice;</w:t>
      </w:r>
    </w:p>
    <w:p w14:paraId="761B3A44" w14:textId="77777777" w:rsidR="008E29F0" w:rsidRPr="00C16498" w:rsidRDefault="008E29F0" w:rsidP="00D01CD7">
      <w:pPr>
        <w:pStyle w:val="ListParagraph"/>
        <w:numPr>
          <w:ilvl w:val="0"/>
          <w:numId w:val="6"/>
        </w:numPr>
        <w:spacing w:after="0" w:line="240" w:lineRule="auto"/>
        <w:rPr>
          <w:rFonts w:ascii="Arial" w:hAnsi="Arial" w:cs="Arial"/>
        </w:rPr>
      </w:pPr>
      <w:r w:rsidRPr="00C16498">
        <w:rPr>
          <w:rFonts w:ascii="Arial" w:hAnsi="Arial" w:cs="Arial"/>
        </w:rPr>
        <w:lastRenderedPageBreak/>
        <w:t>everyone managing and handling Data is appropriately trained to do so;</w:t>
      </w:r>
    </w:p>
    <w:p w14:paraId="0D972F6D" w14:textId="77777777" w:rsidR="008E29F0" w:rsidRPr="00C16498" w:rsidRDefault="008E29F0" w:rsidP="00D01CD7">
      <w:pPr>
        <w:pStyle w:val="ListParagraph"/>
        <w:numPr>
          <w:ilvl w:val="0"/>
          <w:numId w:val="6"/>
        </w:numPr>
        <w:spacing w:after="0" w:line="240" w:lineRule="auto"/>
        <w:rPr>
          <w:rFonts w:ascii="Arial" w:hAnsi="Arial" w:cs="Arial"/>
        </w:rPr>
      </w:pPr>
      <w:r w:rsidRPr="00C16498">
        <w:rPr>
          <w:rFonts w:ascii="Arial" w:hAnsi="Arial" w:cs="Arial"/>
        </w:rPr>
        <w:t>everyone managing and handling Data is appropriately supervised;</w:t>
      </w:r>
    </w:p>
    <w:p w14:paraId="7C0331A6" w14:textId="77777777" w:rsidR="008E29F0" w:rsidRPr="00C16498" w:rsidRDefault="008E29F0" w:rsidP="00D01CD7">
      <w:pPr>
        <w:pStyle w:val="ListParagraph"/>
        <w:numPr>
          <w:ilvl w:val="0"/>
          <w:numId w:val="6"/>
        </w:numPr>
        <w:spacing w:after="0" w:line="240" w:lineRule="auto"/>
        <w:rPr>
          <w:rFonts w:ascii="Arial" w:hAnsi="Arial" w:cs="Arial"/>
        </w:rPr>
      </w:pPr>
      <w:r w:rsidRPr="00C16498">
        <w:rPr>
          <w:rFonts w:ascii="Arial" w:hAnsi="Arial" w:cs="Arial"/>
        </w:rPr>
        <w:t>anybody wanting to make enquiries about handling Data knows what to do;</w:t>
      </w:r>
    </w:p>
    <w:p w14:paraId="2194B155" w14:textId="77777777" w:rsidR="008E29F0" w:rsidRPr="00C16498" w:rsidRDefault="008E29F0" w:rsidP="00D01CD7">
      <w:pPr>
        <w:pStyle w:val="ListParagraph"/>
        <w:numPr>
          <w:ilvl w:val="0"/>
          <w:numId w:val="6"/>
        </w:numPr>
        <w:spacing w:after="0" w:line="240" w:lineRule="auto"/>
        <w:rPr>
          <w:rFonts w:ascii="Arial" w:hAnsi="Arial" w:cs="Arial"/>
        </w:rPr>
      </w:pPr>
      <w:r w:rsidRPr="00C16498">
        <w:rPr>
          <w:rFonts w:ascii="Arial" w:hAnsi="Arial" w:cs="Arial"/>
        </w:rPr>
        <w:t>queries about handling Data are promptly and courteously dealt with;</w:t>
      </w:r>
    </w:p>
    <w:p w14:paraId="6063BF73" w14:textId="77777777" w:rsidR="008E29F0" w:rsidRPr="00C16498" w:rsidRDefault="008E29F0" w:rsidP="00D01CD7">
      <w:pPr>
        <w:pStyle w:val="ListParagraph"/>
        <w:numPr>
          <w:ilvl w:val="0"/>
          <w:numId w:val="6"/>
        </w:numPr>
        <w:spacing w:after="0" w:line="240" w:lineRule="auto"/>
        <w:rPr>
          <w:rFonts w:ascii="Arial" w:hAnsi="Arial" w:cs="Arial"/>
        </w:rPr>
      </w:pPr>
      <w:r w:rsidRPr="00C16498">
        <w:rPr>
          <w:rFonts w:ascii="Arial" w:hAnsi="Arial" w:cs="Arial"/>
        </w:rPr>
        <w:t>a regular review and audit is made of the way Data is managed;</w:t>
      </w:r>
    </w:p>
    <w:p w14:paraId="6DB49A1B" w14:textId="77777777" w:rsidR="008E29F0" w:rsidRPr="00C16498" w:rsidRDefault="008E29F0" w:rsidP="00D01CD7">
      <w:pPr>
        <w:pStyle w:val="ListParagraph"/>
        <w:numPr>
          <w:ilvl w:val="0"/>
          <w:numId w:val="6"/>
        </w:numPr>
        <w:spacing w:after="0" w:line="240" w:lineRule="auto"/>
        <w:rPr>
          <w:rFonts w:ascii="Arial" w:hAnsi="Arial" w:cs="Arial"/>
        </w:rPr>
      </w:pPr>
      <w:r w:rsidRPr="00C16498">
        <w:rPr>
          <w:rFonts w:ascii="Arial" w:hAnsi="Arial" w:cs="Arial"/>
        </w:rPr>
        <w:t>methods of handling Data are regularly assessed and evaluated.</w:t>
      </w:r>
    </w:p>
    <w:p w14:paraId="4488FD43" w14:textId="77777777" w:rsidR="00DB6AB9" w:rsidRPr="00C16498" w:rsidRDefault="00DB6AB9" w:rsidP="00DB6AB9">
      <w:pPr>
        <w:spacing w:after="0" w:line="240" w:lineRule="auto"/>
        <w:rPr>
          <w:rFonts w:ascii="Arial" w:hAnsi="Arial" w:cs="Arial"/>
          <w:b/>
        </w:rPr>
      </w:pPr>
    </w:p>
    <w:p w14:paraId="5668CC21" w14:textId="77777777" w:rsidR="00247DC4" w:rsidRPr="00C16498" w:rsidRDefault="00D01CD7" w:rsidP="009C5A42">
      <w:pPr>
        <w:pStyle w:val="ListParagraph"/>
        <w:numPr>
          <w:ilvl w:val="0"/>
          <w:numId w:val="9"/>
        </w:numPr>
        <w:spacing w:before="240" w:after="0" w:line="240" w:lineRule="auto"/>
        <w:ind w:left="360"/>
        <w:rPr>
          <w:rFonts w:ascii="Arial" w:hAnsi="Arial" w:cs="Arial"/>
          <w:b/>
        </w:rPr>
      </w:pPr>
      <w:r w:rsidRPr="00C16498">
        <w:rPr>
          <w:rFonts w:ascii="Arial" w:hAnsi="Arial" w:cs="Arial"/>
          <w:b/>
        </w:rPr>
        <w:t>Enforcement and breach management</w:t>
      </w:r>
    </w:p>
    <w:p w14:paraId="0D6BF132" w14:textId="77777777" w:rsidR="00D01CD7" w:rsidRPr="00C16498" w:rsidRDefault="00D01CD7" w:rsidP="00D01CD7">
      <w:pPr>
        <w:spacing w:before="240" w:after="0" w:line="240" w:lineRule="auto"/>
        <w:rPr>
          <w:rFonts w:ascii="Arial" w:hAnsi="Arial" w:cs="Arial"/>
        </w:rPr>
      </w:pPr>
      <w:r w:rsidRPr="00C16498">
        <w:rPr>
          <w:rFonts w:ascii="Arial" w:hAnsi="Arial" w:cs="Arial"/>
        </w:rPr>
        <w:t xml:space="preserve">If an individual believes that we have not complied with this Policy or acted otherwise than in accordance with Data Protection Principles the individual should notify the DPO immediately at </w:t>
      </w:r>
      <w:hyperlink r:id="rId7" w:history="1">
        <w:r w:rsidRPr="00C16498">
          <w:rPr>
            <w:rStyle w:val="Hyperlink"/>
            <w:rFonts w:ascii="Arial" w:hAnsi="Arial" w:cs="Arial"/>
          </w:rPr>
          <w:t>dpo@bedford.ac.uk</w:t>
        </w:r>
      </w:hyperlink>
      <w:r w:rsidRPr="00C16498">
        <w:rPr>
          <w:rFonts w:ascii="Arial" w:hAnsi="Arial" w:cs="Arial"/>
        </w:rPr>
        <w:t xml:space="preserve">. </w:t>
      </w:r>
    </w:p>
    <w:p w14:paraId="0110D187" w14:textId="77777777" w:rsidR="00D01CD7" w:rsidRPr="00C16498" w:rsidRDefault="00D01CD7" w:rsidP="00D01CD7">
      <w:pPr>
        <w:spacing w:before="240" w:after="0" w:line="240" w:lineRule="auto"/>
        <w:rPr>
          <w:rFonts w:ascii="Arial" w:hAnsi="Arial" w:cs="Arial"/>
        </w:rPr>
      </w:pPr>
      <w:r w:rsidRPr="00C16498">
        <w:rPr>
          <w:rFonts w:ascii="Arial" w:hAnsi="Arial" w:cs="Arial"/>
        </w:rPr>
        <w:t>We have a legal obligation to notify the Information Commissioner of any breach or suspected breach of Data Protection legislation within 72 hours of the breach or suspected breach.</w:t>
      </w:r>
    </w:p>
    <w:p w14:paraId="7D42CAA8" w14:textId="77777777" w:rsidR="00D01CD7" w:rsidRPr="00C16498" w:rsidRDefault="00D01CD7" w:rsidP="00D01CD7">
      <w:pPr>
        <w:spacing w:after="0" w:line="240" w:lineRule="auto"/>
        <w:rPr>
          <w:rFonts w:ascii="Arial" w:hAnsi="Arial" w:cs="Arial"/>
        </w:rPr>
      </w:pPr>
      <w:r w:rsidRPr="00C16498">
        <w:rPr>
          <w:rFonts w:ascii="Arial" w:hAnsi="Arial" w:cs="Arial"/>
        </w:rPr>
        <w:t xml:space="preserve"> </w:t>
      </w:r>
    </w:p>
    <w:p w14:paraId="06658C17" w14:textId="2D5144FB" w:rsidR="00D01CD7" w:rsidRPr="00C16498" w:rsidRDefault="00D01CD7" w:rsidP="00D01CD7">
      <w:pPr>
        <w:spacing w:after="0" w:line="240" w:lineRule="auto"/>
        <w:rPr>
          <w:rFonts w:ascii="Arial" w:hAnsi="Arial" w:cs="Arial"/>
        </w:rPr>
      </w:pPr>
      <w:r w:rsidRPr="00C16498">
        <w:rPr>
          <w:rFonts w:ascii="Arial" w:hAnsi="Arial" w:cs="Arial"/>
        </w:rPr>
        <w:t xml:space="preserve">If an individual therefore believes or suspects a breach may have occurred they should notify the DPO immediately at </w:t>
      </w:r>
      <w:hyperlink r:id="rId8" w:history="1">
        <w:r w:rsidRPr="00C16498">
          <w:rPr>
            <w:rStyle w:val="Hyperlink"/>
            <w:rFonts w:ascii="Arial" w:hAnsi="Arial" w:cs="Arial"/>
          </w:rPr>
          <w:t>dpo@bedford.ac.uk</w:t>
        </w:r>
      </w:hyperlink>
      <w:r w:rsidRPr="00C16498">
        <w:rPr>
          <w:rFonts w:ascii="Arial" w:hAnsi="Arial" w:cs="Arial"/>
        </w:rPr>
        <w:t xml:space="preserve"> and in conjunction with the Breach Notification Procedure</w:t>
      </w:r>
      <w:r w:rsidRPr="00C16498">
        <w:rPr>
          <w:rFonts w:ascii="Arial" w:hAnsi="Arial" w:cs="Arial"/>
          <w:vertAlign w:val="superscript"/>
        </w:rPr>
        <w:t>1</w:t>
      </w:r>
      <w:r w:rsidRPr="00C16498">
        <w:rPr>
          <w:rFonts w:ascii="Arial" w:hAnsi="Arial" w:cs="Arial"/>
        </w:rPr>
        <w:t xml:space="preserve"> at Annex 1 of the Data Management P</w:t>
      </w:r>
      <w:r w:rsidR="00285E0E" w:rsidRPr="00C16498">
        <w:rPr>
          <w:rFonts w:ascii="Arial" w:hAnsi="Arial" w:cs="Arial"/>
        </w:rPr>
        <w:t>rocedures</w:t>
      </w:r>
      <w:r w:rsidRPr="00C16498">
        <w:rPr>
          <w:rFonts w:ascii="Arial" w:hAnsi="Arial" w:cs="Arial"/>
        </w:rPr>
        <w:t>.</w:t>
      </w:r>
    </w:p>
    <w:p w14:paraId="00BC1385" w14:textId="77777777" w:rsidR="00D01CD7" w:rsidRPr="00C16498" w:rsidRDefault="00D01CD7" w:rsidP="00D01CD7">
      <w:pPr>
        <w:spacing w:after="0" w:line="240" w:lineRule="auto"/>
        <w:rPr>
          <w:rFonts w:ascii="Arial" w:hAnsi="Arial" w:cs="Arial"/>
          <w:b/>
        </w:rPr>
      </w:pPr>
    </w:p>
    <w:p w14:paraId="4A457B88" w14:textId="77777777" w:rsidR="00D01CD7" w:rsidRPr="00C16498" w:rsidRDefault="00D01CD7" w:rsidP="009C5A42">
      <w:pPr>
        <w:pStyle w:val="ListParagraph"/>
        <w:numPr>
          <w:ilvl w:val="0"/>
          <w:numId w:val="9"/>
        </w:numPr>
        <w:spacing w:before="240" w:after="0" w:line="240" w:lineRule="auto"/>
        <w:ind w:left="360"/>
        <w:rPr>
          <w:rFonts w:ascii="Arial" w:hAnsi="Arial" w:cs="Arial"/>
          <w:b/>
        </w:rPr>
      </w:pPr>
      <w:r w:rsidRPr="00C16498">
        <w:rPr>
          <w:rFonts w:ascii="Arial" w:hAnsi="Arial" w:cs="Arial"/>
          <w:b/>
        </w:rPr>
        <w:t>Other relevant policies and procedures</w:t>
      </w:r>
    </w:p>
    <w:p w14:paraId="66A0DC4F" w14:textId="77777777" w:rsidR="00D01CD7" w:rsidRPr="00C16498" w:rsidRDefault="005B4170" w:rsidP="005B4170">
      <w:pPr>
        <w:spacing w:before="240" w:after="0" w:line="240" w:lineRule="auto"/>
        <w:rPr>
          <w:rFonts w:ascii="Arial" w:hAnsi="Arial" w:cs="Arial"/>
        </w:rPr>
      </w:pPr>
      <w:r w:rsidRPr="00C16498">
        <w:rPr>
          <w:rFonts w:ascii="Arial" w:hAnsi="Arial" w:cs="Arial"/>
        </w:rPr>
        <w:t xml:space="preserve">The following Policies and procedures and others that are from time to time applicable shall be adhered to by all those processing Data at </w:t>
      </w:r>
      <w:r w:rsidR="00C614C8" w:rsidRPr="00C16498">
        <w:rPr>
          <w:rFonts w:ascii="Arial" w:hAnsi="Arial" w:cs="Arial"/>
        </w:rPr>
        <w:t>TBCG</w:t>
      </w:r>
      <w:r w:rsidRPr="00C16498">
        <w:rPr>
          <w:rFonts w:ascii="Arial" w:hAnsi="Arial" w:cs="Arial"/>
        </w:rPr>
        <w:t>;</w:t>
      </w:r>
    </w:p>
    <w:p w14:paraId="4430A814" w14:textId="77777777" w:rsidR="00D01CD7" w:rsidRPr="00C16498" w:rsidRDefault="00D01CD7" w:rsidP="00D01CD7">
      <w:pPr>
        <w:spacing w:after="0" w:line="240" w:lineRule="auto"/>
        <w:rPr>
          <w:rFonts w:ascii="Arial" w:hAnsi="Arial" w:cs="Arial"/>
          <w:b/>
        </w:rPr>
      </w:pPr>
    </w:p>
    <w:p w14:paraId="19ACD7E4" w14:textId="77777777"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Data Management Policy (including Breach notification form and Subject Access Request form,</w:t>
      </w:r>
    </w:p>
    <w:p w14:paraId="16E30A64" w14:textId="77777777"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ICT Systems Acceptable Use Policy</w:t>
      </w:r>
    </w:p>
    <w:p w14:paraId="1F125986" w14:textId="77777777"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Relevant Employee related policies</w:t>
      </w:r>
    </w:p>
    <w:p w14:paraId="1E013031" w14:textId="77777777"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Relevant Student related policies</w:t>
      </w:r>
    </w:p>
    <w:p w14:paraId="2EA2785B" w14:textId="616E7950"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Network Security Policy</w:t>
      </w:r>
      <w:r w:rsidR="009C5A42" w:rsidRPr="00C16498">
        <w:rPr>
          <w:rFonts w:ascii="Arial" w:hAnsi="Arial" w:cs="Arial"/>
        </w:rPr>
        <w:t xml:space="preserve"> </w:t>
      </w:r>
    </w:p>
    <w:p w14:paraId="29F00983" w14:textId="09A234E1"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Mobile Devices and Laptops Policy</w:t>
      </w:r>
    </w:p>
    <w:p w14:paraId="78A9A0E2" w14:textId="77777777"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Privacy Policy</w:t>
      </w:r>
    </w:p>
    <w:p w14:paraId="1E8DE415" w14:textId="77777777"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Data Retention Policy / guidelines</w:t>
      </w:r>
    </w:p>
    <w:p w14:paraId="4473B559" w14:textId="77777777"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Freedom of Information Policy</w:t>
      </w:r>
    </w:p>
    <w:p w14:paraId="2600E842" w14:textId="77777777" w:rsidR="005B4170" w:rsidRPr="00C16498" w:rsidRDefault="005B4170" w:rsidP="005B4170">
      <w:pPr>
        <w:pStyle w:val="ListParagraph"/>
        <w:numPr>
          <w:ilvl w:val="0"/>
          <w:numId w:val="7"/>
        </w:numPr>
        <w:spacing w:after="0" w:line="240" w:lineRule="auto"/>
        <w:rPr>
          <w:rFonts w:ascii="Arial" w:hAnsi="Arial" w:cs="Arial"/>
        </w:rPr>
      </w:pPr>
      <w:r w:rsidRPr="00C16498">
        <w:rPr>
          <w:rFonts w:ascii="Arial" w:hAnsi="Arial" w:cs="Arial"/>
        </w:rPr>
        <w:t>Raising Concerns Procedure</w:t>
      </w:r>
    </w:p>
    <w:p w14:paraId="0BDAE60D" w14:textId="77777777" w:rsidR="009C5A42" w:rsidRPr="00C16498" w:rsidRDefault="009C5A42" w:rsidP="005B4170">
      <w:pPr>
        <w:pStyle w:val="ListParagraph"/>
        <w:numPr>
          <w:ilvl w:val="0"/>
          <w:numId w:val="7"/>
        </w:numPr>
        <w:spacing w:after="0" w:line="240" w:lineRule="auto"/>
        <w:rPr>
          <w:rFonts w:ascii="Arial" w:hAnsi="Arial" w:cs="Arial"/>
        </w:rPr>
      </w:pPr>
      <w:r w:rsidRPr="00C16498">
        <w:rPr>
          <w:rFonts w:ascii="Arial" w:hAnsi="Arial" w:cs="Arial"/>
        </w:rPr>
        <w:t xml:space="preserve">Special Category </w:t>
      </w:r>
      <w:r w:rsidR="00C614C8" w:rsidRPr="00C16498">
        <w:rPr>
          <w:rFonts w:ascii="Arial" w:hAnsi="Arial" w:cs="Arial"/>
        </w:rPr>
        <w:t xml:space="preserve">Personal </w:t>
      </w:r>
      <w:r w:rsidRPr="00C16498">
        <w:rPr>
          <w:rFonts w:ascii="Arial" w:hAnsi="Arial" w:cs="Arial"/>
        </w:rPr>
        <w:t>Data Policy</w:t>
      </w:r>
    </w:p>
    <w:p w14:paraId="67B82B6E" w14:textId="77777777" w:rsidR="005B4170" w:rsidRPr="00C16498" w:rsidRDefault="005B4170" w:rsidP="005B4170">
      <w:pPr>
        <w:spacing w:after="0" w:line="240" w:lineRule="auto"/>
        <w:rPr>
          <w:rFonts w:ascii="Arial" w:hAnsi="Arial" w:cs="Arial"/>
          <w:b/>
        </w:rPr>
      </w:pPr>
    </w:p>
    <w:p w14:paraId="1F670955" w14:textId="77777777" w:rsidR="00583A64" w:rsidRDefault="005B4170" w:rsidP="005B4170">
      <w:pPr>
        <w:spacing w:after="0" w:line="240" w:lineRule="auto"/>
        <w:rPr>
          <w:rFonts w:ascii="Arial" w:hAnsi="Arial" w:cs="Arial"/>
        </w:rPr>
      </w:pPr>
      <w:r w:rsidRPr="00C16498">
        <w:rPr>
          <w:rFonts w:ascii="Arial" w:hAnsi="Arial" w:cs="Arial"/>
        </w:rPr>
        <w:t>For further information and guidance concerning</w:t>
      </w:r>
      <w:r w:rsidR="00583A64" w:rsidRPr="00C16498">
        <w:rPr>
          <w:rFonts w:ascii="Arial" w:hAnsi="Arial" w:cs="Arial"/>
        </w:rPr>
        <w:t xml:space="preserve"> The </w:t>
      </w:r>
      <w:r w:rsidR="00C614C8" w:rsidRPr="00C16498">
        <w:rPr>
          <w:rFonts w:ascii="Arial" w:hAnsi="Arial" w:cs="Arial"/>
        </w:rPr>
        <w:t>TBCG</w:t>
      </w:r>
      <w:r w:rsidR="00583A64" w:rsidRPr="00C16498">
        <w:rPr>
          <w:rFonts w:ascii="Arial" w:hAnsi="Arial" w:cs="Arial"/>
        </w:rPr>
        <w:t xml:space="preserve">’s responsibilities in respect of data protection </w:t>
      </w:r>
      <w:r w:rsidRPr="00C16498">
        <w:rPr>
          <w:rFonts w:ascii="Arial" w:hAnsi="Arial" w:cs="Arial"/>
        </w:rPr>
        <w:t xml:space="preserve">please </w:t>
      </w:r>
      <w:r w:rsidR="00583A64" w:rsidRPr="00C16498">
        <w:rPr>
          <w:rFonts w:ascii="Arial" w:hAnsi="Arial" w:cs="Arial"/>
        </w:rPr>
        <w:t xml:space="preserve">email </w:t>
      </w:r>
      <w:hyperlink r:id="rId9" w:history="1">
        <w:r w:rsidR="00583A64" w:rsidRPr="00C16498">
          <w:rPr>
            <w:rStyle w:val="Hyperlink"/>
            <w:rFonts w:ascii="Arial" w:hAnsi="Arial" w:cs="Arial"/>
          </w:rPr>
          <w:t>mydata@bedford.ac.uk</w:t>
        </w:r>
      </w:hyperlink>
    </w:p>
    <w:p w14:paraId="4EDDCAB5" w14:textId="77777777" w:rsidR="005B4170" w:rsidRDefault="005B4170" w:rsidP="005B4170">
      <w:pPr>
        <w:spacing w:after="0" w:line="240" w:lineRule="auto"/>
        <w:rPr>
          <w:rFonts w:ascii="Arial" w:hAnsi="Arial" w:cs="Arial"/>
        </w:rPr>
      </w:pPr>
    </w:p>
    <w:p w14:paraId="2DB670E0" w14:textId="77777777" w:rsidR="00F46BE8" w:rsidRPr="004064BA" w:rsidRDefault="00F46BE8" w:rsidP="004064BA">
      <w:pPr>
        <w:spacing w:after="0" w:line="240" w:lineRule="auto"/>
        <w:rPr>
          <w:rFonts w:ascii="Arial" w:hAnsi="Arial" w:cs="Arial"/>
          <w:b/>
        </w:rPr>
      </w:pPr>
    </w:p>
    <w:sectPr w:rsidR="00F46BE8" w:rsidRPr="004064BA" w:rsidSect="00516D89">
      <w:headerReference w:type="default" r:id="rId10"/>
      <w:footerReference w:type="default" r:id="rId11"/>
      <w:pgSz w:w="11906" w:h="16838"/>
      <w:pgMar w:top="1440" w:right="1440" w:bottom="1440" w:left="1440"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CE36" w14:textId="77777777" w:rsidR="00C14D38" w:rsidRDefault="00C14D38" w:rsidP="00516D89">
      <w:pPr>
        <w:spacing w:after="0" w:line="240" w:lineRule="auto"/>
      </w:pPr>
      <w:r>
        <w:separator/>
      </w:r>
    </w:p>
  </w:endnote>
  <w:endnote w:type="continuationSeparator" w:id="0">
    <w:p w14:paraId="60A13A62" w14:textId="77777777" w:rsidR="00C14D38" w:rsidRDefault="00C14D38" w:rsidP="0051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0E0E" w14:textId="77777777" w:rsidR="00F46BE8" w:rsidRDefault="00F46BE8">
    <w:pPr>
      <w:pStyle w:val="Footer"/>
      <w:rPr>
        <w:rFonts w:ascii="Arial" w:hAnsi="Arial" w:cs="Arial"/>
        <w:b/>
      </w:rPr>
    </w:pPr>
  </w:p>
  <w:p w14:paraId="20528423" w14:textId="716C6EA7" w:rsidR="00F46BE8" w:rsidRPr="00F46BE8" w:rsidRDefault="00F46BE8">
    <w:pPr>
      <w:pStyle w:val="Footer"/>
      <w:rPr>
        <w:rFonts w:ascii="Arial" w:hAnsi="Arial" w:cs="Arial"/>
      </w:rPr>
    </w:pPr>
    <w:r w:rsidRPr="00F46BE8">
      <w:rPr>
        <w:rFonts w:ascii="Arial" w:hAnsi="Arial" w:cs="Arial"/>
        <w:b/>
      </w:rPr>
      <w:t xml:space="preserve">Version </w:t>
    </w:r>
    <w:r w:rsidR="000D2C97">
      <w:rPr>
        <w:rFonts w:ascii="Arial" w:hAnsi="Arial" w:cs="Arial"/>
        <w:b/>
      </w:rPr>
      <w:t>3</w:t>
    </w:r>
    <w:r w:rsidRPr="00F46BE8">
      <w:rPr>
        <w:rFonts w:ascii="Arial" w:hAnsi="Arial" w:cs="Arial"/>
        <w:b/>
      </w:rPr>
      <w:t>.0</w:t>
    </w:r>
    <w:r w:rsidRPr="00F46BE8">
      <w:rPr>
        <w:rFonts w:ascii="Arial" w:hAnsi="Arial" w:cs="Arial"/>
      </w:rPr>
      <w:t xml:space="preserve"> – </w:t>
    </w:r>
    <w:r>
      <w:rPr>
        <w:rFonts w:ascii="Arial" w:hAnsi="Arial" w:cs="Arial"/>
      </w:rPr>
      <w:t>Corporation approved</w:t>
    </w:r>
    <w:r w:rsidR="00E00DA4">
      <w:rPr>
        <w:rFonts w:ascii="Arial" w:hAnsi="Arial" w:cs="Arial"/>
      </w:rPr>
      <w:t xml:space="preserve"> – written resolution 25.03.20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87A97" w14:textId="77777777" w:rsidR="00C14D38" w:rsidRDefault="00C14D38" w:rsidP="00516D89">
      <w:pPr>
        <w:spacing w:after="0" w:line="240" w:lineRule="auto"/>
      </w:pPr>
      <w:r>
        <w:separator/>
      </w:r>
    </w:p>
  </w:footnote>
  <w:footnote w:type="continuationSeparator" w:id="0">
    <w:p w14:paraId="330C1591" w14:textId="77777777" w:rsidR="00C14D38" w:rsidRDefault="00C14D38" w:rsidP="00516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EC3C" w14:textId="3A78C37E" w:rsidR="00516D89" w:rsidRDefault="00516D89">
    <w:pPr>
      <w:pStyle w:val="Header"/>
    </w:pPr>
    <w:r>
      <w:rPr>
        <w:rFonts w:ascii="Times New Roman" w:hAnsi="Times New Roman" w:cs="Times New Roman"/>
        <w:noProof/>
        <w:position w:val="-53"/>
        <w:sz w:val="20"/>
        <w:szCs w:val="20"/>
        <w:lang w:eastAsia="en-GB"/>
      </w:rPr>
      <w:drawing>
        <wp:anchor distT="0" distB="0" distL="114300" distR="114300" simplePos="0" relativeHeight="251659264" behindDoc="1" locked="0" layoutInCell="1" allowOverlap="1" wp14:anchorId="4357359B" wp14:editId="03B06569">
          <wp:simplePos x="0" y="0"/>
          <wp:positionH relativeFrom="margin">
            <wp:posOffset>-47625</wp:posOffset>
          </wp:positionH>
          <wp:positionV relativeFrom="paragraph">
            <wp:posOffset>-828675</wp:posOffset>
          </wp:positionV>
          <wp:extent cx="1752600" cy="821055"/>
          <wp:effectExtent l="0" t="0" r="0" b="0"/>
          <wp:wrapTight wrapText="bothSides">
            <wp:wrapPolygon edited="0">
              <wp:start x="0" y="0"/>
              <wp:lineTo x="0" y="21049"/>
              <wp:lineTo x="21365" y="21049"/>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273" t="19293" r="10946" b="18695"/>
                  <a:stretch/>
                </pic:blipFill>
                <pic:spPr bwMode="auto">
                  <a:xfrm>
                    <a:off x="0" y="0"/>
                    <a:ext cx="1752600" cy="821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589B">
      <w:tab/>
    </w:r>
    <w:r w:rsidR="00D4589B">
      <w:tab/>
    </w:r>
  </w:p>
  <w:p w14:paraId="14158E9E" w14:textId="79EF1588" w:rsidR="00D4589B" w:rsidRDefault="00D4589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D23"/>
    <w:multiLevelType w:val="hybridMultilevel"/>
    <w:tmpl w:val="FF76DE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B2611"/>
    <w:multiLevelType w:val="hybridMultilevel"/>
    <w:tmpl w:val="46045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C770B"/>
    <w:multiLevelType w:val="hybridMultilevel"/>
    <w:tmpl w:val="F118CE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3B5A1B"/>
    <w:multiLevelType w:val="hybridMultilevel"/>
    <w:tmpl w:val="AF3060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87583"/>
    <w:multiLevelType w:val="hybridMultilevel"/>
    <w:tmpl w:val="AB4E64FE"/>
    <w:lvl w:ilvl="0" w:tplc="2EBC43F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40BC9"/>
    <w:multiLevelType w:val="hybridMultilevel"/>
    <w:tmpl w:val="841A79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325A2"/>
    <w:multiLevelType w:val="hybridMultilevel"/>
    <w:tmpl w:val="D37A88D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D1123CE"/>
    <w:multiLevelType w:val="hybridMultilevel"/>
    <w:tmpl w:val="AF84D0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511CF2A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3D7AC2"/>
    <w:multiLevelType w:val="hybridMultilevel"/>
    <w:tmpl w:val="8FA098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8"/>
  </w:num>
  <w:num w:numId="5">
    <w:abstractNumId w:val="1"/>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89"/>
    <w:rsid w:val="00016F8B"/>
    <w:rsid w:val="000D2C97"/>
    <w:rsid w:val="00185477"/>
    <w:rsid w:val="00247DC4"/>
    <w:rsid w:val="00285E0E"/>
    <w:rsid w:val="002933FB"/>
    <w:rsid w:val="002955E2"/>
    <w:rsid w:val="003B3117"/>
    <w:rsid w:val="004064BA"/>
    <w:rsid w:val="004973BC"/>
    <w:rsid w:val="00516D89"/>
    <w:rsid w:val="00554E71"/>
    <w:rsid w:val="00583A64"/>
    <w:rsid w:val="005B4170"/>
    <w:rsid w:val="00602EDD"/>
    <w:rsid w:val="00660C75"/>
    <w:rsid w:val="00681CFC"/>
    <w:rsid w:val="006F1762"/>
    <w:rsid w:val="008109C2"/>
    <w:rsid w:val="00844025"/>
    <w:rsid w:val="008E29F0"/>
    <w:rsid w:val="00952FDC"/>
    <w:rsid w:val="00957F36"/>
    <w:rsid w:val="00973EC7"/>
    <w:rsid w:val="009C5A42"/>
    <w:rsid w:val="00A337CF"/>
    <w:rsid w:val="00A805FE"/>
    <w:rsid w:val="00A818FA"/>
    <w:rsid w:val="00A861AA"/>
    <w:rsid w:val="00B02BB2"/>
    <w:rsid w:val="00BC53C0"/>
    <w:rsid w:val="00BC75DA"/>
    <w:rsid w:val="00C14D38"/>
    <w:rsid w:val="00C16498"/>
    <w:rsid w:val="00C614C8"/>
    <w:rsid w:val="00CD1813"/>
    <w:rsid w:val="00D01CD7"/>
    <w:rsid w:val="00D4589B"/>
    <w:rsid w:val="00D50670"/>
    <w:rsid w:val="00D53412"/>
    <w:rsid w:val="00DB6AB9"/>
    <w:rsid w:val="00E00DA4"/>
    <w:rsid w:val="00F46BE8"/>
    <w:rsid w:val="00F546B4"/>
    <w:rsid w:val="00FA2A9E"/>
    <w:rsid w:val="00FB4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37FC"/>
  <w15:chartTrackingRefBased/>
  <w15:docId w15:val="{083430C2-CC15-4BC9-A92D-3300EE28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D89"/>
  </w:style>
  <w:style w:type="paragraph" w:styleId="Footer">
    <w:name w:val="footer"/>
    <w:basedOn w:val="Normal"/>
    <w:link w:val="FooterChar"/>
    <w:uiPriority w:val="99"/>
    <w:unhideWhenUsed/>
    <w:rsid w:val="00516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D89"/>
  </w:style>
  <w:style w:type="table" w:styleId="TableGrid">
    <w:name w:val="Table Grid"/>
    <w:basedOn w:val="TableNormal"/>
    <w:uiPriority w:val="39"/>
    <w:rsid w:val="00F4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DC4"/>
    <w:pPr>
      <w:ind w:left="720"/>
      <w:contextualSpacing/>
    </w:pPr>
  </w:style>
  <w:style w:type="character" w:styleId="Hyperlink">
    <w:name w:val="Hyperlink"/>
    <w:basedOn w:val="DefaultParagraphFont"/>
    <w:uiPriority w:val="99"/>
    <w:unhideWhenUsed/>
    <w:rsid w:val="00D01CD7"/>
    <w:rPr>
      <w:color w:val="0563C1" w:themeColor="hyperlink"/>
      <w:u w:val="single"/>
    </w:rPr>
  </w:style>
  <w:style w:type="character" w:customStyle="1" w:styleId="UnresolvedMention1">
    <w:name w:val="Unresolved Mention1"/>
    <w:basedOn w:val="DefaultParagraphFont"/>
    <w:uiPriority w:val="99"/>
    <w:semiHidden/>
    <w:unhideWhenUsed/>
    <w:rsid w:val="00583A64"/>
    <w:rPr>
      <w:color w:val="605E5C"/>
      <w:shd w:val="clear" w:color="auto" w:fill="E1DFDD"/>
    </w:rPr>
  </w:style>
  <w:style w:type="character" w:styleId="CommentReference">
    <w:name w:val="annotation reference"/>
    <w:basedOn w:val="DefaultParagraphFont"/>
    <w:uiPriority w:val="99"/>
    <w:semiHidden/>
    <w:unhideWhenUsed/>
    <w:rsid w:val="00957F36"/>
    <w:rPr>
      <w:sz w:val="16"/>
      <w:szCs w:val="16"/>
    </w:rPr>
  </w:style>
  <w:style w:type="paragraph" w:styleId="CommentText">
    <w:name w:val="annotation text"/>
    <w:basedOn w:val="Normal"/>
    <w:link w:val="CommentTextChar"/>
    <w:uiPriority w:val="99"/>
    <w:semiHidden/>
    <w:unhideWhenUsed/>
    <w:rsid w:val="00957F36"/>
    <w:pPr>
      <w:spacing w:line="240" w:lineRule="auto"/>
    </w:pPr>
    <w:rPr>
      <w:sz w:val="20"/>
      <w:szCs w:val="20"/>
    </w:rPr>
  </w:style>
  <w:style w:type="character" w:customStyle="1" w:styleId="CommentTextChar">
    <w:name w:val="Comment Text Char"/>
    <w:basedOn w:val="DefaultParagraphFont"/>
    <w:link w:val="CommentText"/>
    <w:uiPriority w:val="99"/>
    <w:semiHidden/>
    <w:rsid w:val="00957F36"/>
    <w:rPr>
      <w:sz w:val="20"/>
      <w:szCs w:val="20"/>
    </w:rPr>
  </w:style>
  <w:style w:type="paragraph" w:styleId="CommentSubject">
    <w:name w:val="annotation subject"/>
    <w:basedOn w:val="CommentText"/>
    <w:next w:val="CommentText"/>
    <w:link w:val="CommentSubjectChar"/>
    <w:uiPriority w:val="99"/>
    <w:semiHidden/>
    <w:unhideWhenUsed/>
    <w:rsid w:val="00957F36"/>
    <w:rPr>
      <w:b/>
      <w:bCs/>
    </w:rPr>
  </w:style>
  <w:style w:type="character" w:customStyle="1" w:styleId="CommentSubjectChar">
    <w:name w:val="Comment Subject Char"/>
    <w:basedOn w:val="CommentTextChar"/>
    <w:link w:val="CommentSubject"/>
    <w:uiPriority w:val="99"/>
    <w:semiHidden/>
    <w:rsid w:val="00957F36"/>
    <w:rPr>
      <w:b/>
      <w:bCs/>
      <w:sz w:val="20"/>
      <w:szCs w:val="20"/>
    </w:rPr>
  </w:style>
  <w:style w:type="paragraph" w:styleId="BalloonText">
    <w:name w:val="Balloon Text"/>
    <w:basedOn w:val="Normal"/>
    <w:link w:val="BalloonTextChar"/>
    <w:uiPriority w:val="99"/>
    <w:semiHidden/>
    <w:unhideWhenUsed/>
    <w:rsid w:val="00957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edford.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bedford.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ydata@bedfor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 Talisha</dc:creator>
  <cp:keywords/>
  <dc:description/>
  <cp:lastModifiedBy>Tilley-Sanders, Michelle</cp:lastModifiedBy>
  <cp:revision>2</cp:revision>
  <dcterms:created xsi:type="dcterms:W3CDTF">2021-04-15T09:58:00Z</dcterms:created>
  <dcterms:modified xsi:type="dcterms:W3CDTF">2021-04-15T09:58:00Z</dcterms:modified>
</cp:coreProperties>
</file>